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0"/>
        <w:jc w:val="right"/>
        <w:keepLines/>
        <w:keepNext/>
        <w:spacing w:before="0" w:after="0"/>
      </w:pPr>
      <w:r/>
      <w:bookmarkStart w:id="0" w:name="_ref_1-c8082797e1ee4d"/>
      <w:r>
        <w:t xml:space="preserve">Приложение к Приказу</w:t>
      </w:r>
      <w:r/>
    </w:p>
    <w:p>
      <w:pPr>
        <w:ind w:firstLine="0"/>
        <w:jc w:val="right"/>
        <w:keepLines/>
        <w:keepNext/>
        <w:spacing w:before="0" w:after="0"/>
        <w:rPr>
          <w:u w:val="single"/>
        </w:rPr>
      </w:pPr>
      <w:r>
        <w:t xml:space="preserve">«Об учетной политике»</w:t>
      </w:r>
      <w:r>
        <w:br/>
      </w:r>
      <w:r>
        <w:t xml:space="preserve"> </w:t>
      </w:r>
      <w:r>
        <w:t xml:space="preserve">от 26.12.20</w:t>
      </w:r>
      <w:r>
        <w:t xml:space="preserve">25</w:t>
      </w:r>
      <w:r>
        <w:t xml:space="preserve">г. № </w:t>
      </w:r>
      <w:r>
        <w:rPr>
          <w:u w:val="single"/>
        </w:rPr>
      </w:r>
      <w:r>
        <w:rPr>
          <w:u w:val="single"/>
        </w:rPr>
      </w:r>
    </w:p>
    <w:p>
      <w:pPr>
        <w:ind w:firstLine="0"/>
        <w:jc w:val="right"/>
        <w:keepLines/>
        <w:keepNext/>
        <w:spacing w:before="0" w:after="0"/>
      </w:pPr>
      <w:r/>
      <w:r/>
    </w:p>
    <w:p>
      <w:pPr>
        <w:pStyle w:val="951"/>
        <w:spacing w:before="0" w:after="0"/>
      </w:pPr>
      <w:r/>
      <w:bookmarkStart w:id="1" w:name="_docStart_2"/>
      <w:r/>
      <w:bookmarkStart w:id="2" w:name="_title_2"/>
      <w:r/>
      <w:bookmarkStart w:id="3" w:name="_ref_1-7e103fc1367240"/>
      <w:r/>
      <w:bookmarkEnd w:id="1"/>
      <w:r>
        <w:t xml:space="preserve">Единая у</w:t>
      </w:r>
      <w:r>
        <w:t xml:space="preserve">четная политика </w:t>
      </w:r>
      <w:bookmarkStart w:id="4" w:name="_Hlk27853779"/>
      <w:r>
        <w:t xml:space="preserve">при централизации учета органов исполнительной власти и их подведомственных учреждений (государственных учреждений Ставропольского края), передавших функции по ведению бюджетного (бухгалтерского) учета и составлению отчетности МКУ</w:t>
      </w:r>
      <w:r>
        <w:t xml:space="preserve"> «</w:t>
      </w:r>
      <w:r>
        <w:t xml:space="preserve">Ц</w:t>
      </w:r>
      <w:r>
        <w:t xml:space="preserve">ентрализованная бухгалтерия</w:t>
      </w:r>
      <w:r>
        <w:t xml:space="preserve">»</w:t>
      </w:r>
      <w:r>
        <w:t xml:space="preserve"> Туркменского муниципального </w:t>
      </w:r>
      <w:r>
        <w:t xml:space="preserve">округа</w:t>
      </w:r>
      <w:r>
        <w:t xml:space="preserve"> Ставропольского края</w:t>
      </w:r>
      <w:bookmarkEnd w:id="4"/>
      <w:r/>
      <w:r/>
    </w:p>
    <w:p>
      <w:pPr>
        <w:pStyle w:val="951"/>
        <w:spacing w:before="0" w:after="0"/>
      </w:pPr>
      <w:r>
        <w:br/>
      </w:r>
      <w:bookmarkStart w:id="5" w:name="_ref_1-e72ca710d79345"/>
      <w:r/>
      <w:bookmarkEnd w:id="2"/>
      <w:r/>
      <w:bookmarkEnd w:id="3"/>
      <w:r>
        <w:t xml:space="preserve">Организационные положения</w:t>
      </w:r>
      <w:bookmarkEnd w:id="5"/>
      <w:r/>
      <w:r/>
    </w:p>
    <w:p>
      <w:pPr>
        <w:pStyle w:val="918"/>
        <w:rPr>
          <w:sz w:val="28"/>
          <w:szCs w:val="28"/>
        </w:rPr>
      </w:pPr>
      <w:r>
        <w:rPr>
          <w:sz w:val="28"/>
          <w:szCs w:val="28"/>
        </w:rPr>
        <w:t xml:space="preserve">  Учетная политика формируется муниципальным казенным учреждением «Централизованная бухгалтерия Туркменского муниципального района Ставропольского края</w:t>
      </w:r>
      <w:r>
        <w:rPr>
          <w:sz w:val="28"/>
          <w:szCs w:val="28"/>
        </w:rPr>
        <w:t xml:space="preserve">»</w:t>
      </w:r>
      <w:r>
        <w:rPr>
          <w:sz w:val="28"/>
          <w:szCs w:val="28"/>
        </w:rPr>
        <w:t xml:space="preserve"> и является единой для всех обслуживаемых казенных и бюджетных учреждений</w:t>
      </w:r>
      <w:r>
        <w:rPr>
          <w:sz w:val="28"/>
          <w:szCs w:val="28"/>
        </w:rPr>
        <w:t xml:space="preserve">.</w:t>
      </w:r>
      <w:r>
        <w:rPr>
          <w:sz w:val="28"/>
          <w:szCs w:val="28"/>
        </w:rPr>
        <w:t xml:space="preserve">  </w:t>
      </w:r>
      <w:r>
        <w:rPr>
          <w:sz w:val="28"/>
          <w:szCs w:val="28"/>
        </w:rPr>
        <w:t xml:space="preserve">Настоящая Учетная политика разработана в соответствии с требованиями следующих документов:</w:t>
      </w:r>
      <w:bookmarkEnd w:id="0"/>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Бюджетный </w:t>
      </w:r>
      <w:hyperlink r:id="rId11" w:tooltip="consultantplus://offline/ref=9D8161AA42813FF2C5CEF20345109A18045E915A4D486592BF0D91A3DD55F1698951AD87C989255BD5FAE991C30C9B654393C4422B6702763792395C742FD69E8EDC4717EA615CE677B5d6R0M" w:history="1">
        <w:r>
          <w:rPr>
            <w:rStyle w:val="984"/>
            <w:color w:val="auto"/>
            <w:sz w:val="28"/>
            <w:szCs w:val="28"/>
          </w:rPr>
          <w:t xml:space="preserve">кодекс</w:t>
        </w:r>
      </w:hyperlink>
      <w:r>
        <w:rPr>
          <w:sz w:val="28"/>
          <w:szCs w:val="28"/>
        </w:rPr>
        <w:t xml:space="preserve"> РФ (далее - БК РФ);</w:t>
      </w:r>
      <w:r>
        <w:rPr>
          <w:sz w:val="28"/>
          <w:szCs w:val="28"/>
        </w:rPr>
      </w:r>
      <w:r>
        <w:rPr>
          <w:sz w:val="28"/>
          <w:szCs w:val="28"/>
        </w:rPr>
      </w:r>
    </w:p>
    <w:p>
      <w:pPr>
        <w:pStyle w:val="958"/>
        <w:numPr>
          <w:ilvl w:val="1"/>
          <w:numId w:val="3"/>
        </w:numPr>
        <w:ind w:left="0" w:right="0" w:firstLine="709"/>
        <w:jc w:val="both"/>
        <w:spacing w:after="0"/>
        <w:rPr>
          <w:sz w:val="28"/>
          <w:szCs w:val="28"/>
        </w:rPr>
      </w:pPr>
      <w:r>
        <w:rPr>
          <w:color w:val="000000" w:themeColor="text1"/>
          <w:sz w:val="28"/>
          <w:szCs w:val="28"/>
        </w:rPr>
        <w:t xml:space="preserve">Федеральный </w:t>
      </w:r>
      <w:hyperlink r:id="rId12" w:tooltip="consultantplus://offline/ref=9D8161AA42813FF2C5CEF20345109A18045E915A4D486592BF0D91A3DD55F1698951AD87C989255BD5FAE996C40691654393C4422B6702763792395C742FD69E8EDC4717EA615CE677B5d6R0M" w:history="1">
        <w:r>
          <w:rPr>
            <w:rStyle w:val="984"/>
            <w:color w:val="000000" w:themeColor="text1"/>
            <w:sz w:val="28"/>
            <w:szCs w:val="28"/>
          </w:rPr>
          <w:t xml:space="preserve">закон</w:t>
        </w:r>
      </w:hyperlink>
      <w:r>
        <w:rPr>
          <w:color w:val="000000" w:themeColor="text1"/>
          <w:sz w:val="28"/>
          <w:szCs w:val="28"/>
        </w:rPr>
        <w:t xml:space="preserve"> от 06.12.2011 № 402-ФЗ</w:t>
      </w:r>
      <w:r>
        <w:rPr>
          <w:sz w:val="28"/>
          <w:szCs w:val="28"/>
        </w:rPr>
        <w:t xml:space="preserve"> "О бухгалтерском учете" (далее - Закон № 402-ФЗ);</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13" w:tooltip="consultantplus://offline/ref=9D8161AA42813FF2C5CEF20345109A18045E915A4D486592BF0D91A3DD55F1698951AD87C989255BD5FAE996C40490654393C4422B6702763792395C742FD69E8EDC4717EA615CE677B5d6R0M" w:history="1">
        <w:r>
          <w:rPr>
            <w:rStyle w:val="984"/>
            <w:color w:val="auto"/>
            <w:sz w:val="28"/>
            <w:szCs w:val="28"/>
          </w:rPr>
          <w:t xml:space="preserve">закон</w:t>
        </w:r>
      </w:hyperlink>
      <w:r>
        <w:rPr>
          <w:sz w:val="28"/>
          <w:szCs w:val="28"/>
        </w:rPr>
        <w:t xml:space="preserve"> от 12.01.1996 № 7-ФЗ "О некоммерческих организациях" (далее - Закон № 7-ФЗ);</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Федеральным законом от 05 апреля 2013 года №44-ФЗ «О контрактной системе в сфере закупок товаров, работ, услуг для обеспечения государственных и муниципальных нужд» (далее-Закон №44-ФЗ);</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14" w:tooltip="consultantplus://offline/ref=9D8161AA42813FF2C5CEF20345109A18045E915A4D486592BF0D91A3DD55F1698951AD87C989255BD5FBE893C30799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5" w:tooltip="consultantplus://offline/ref=9D8161AA42813FF2C5CEF20345109A18045E915A4D486592BF0D91A3DD55F1698951AD87C989255BD5FBE893C30799654393C4422B6702763792395C742FD69E8FDD4C4BBB23d1R3M" w:history="1">
        <w:r>
          <w:rPr>
            <w:rStyle w:val="984"/>
            <w:color w:val="auto"/>
            <w:sz w:val="28"/>
            <w:szCs w:val="28"/>
          </w:rPr>
          <w:t xml:space="preserve">СГС</w:t>
        </w:r>
      </w:hyperlink>
      <w:r>
        <w:rPr>
          <w:sz w:val="28"/>
          <w:szCs w:val="28"/>
        </w:rPr>
        <w:t xml:space="preserve"> "Концептуальные основы");</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16" w:tooltip="consultantplus://offline/ref=9D8161AA42813FF2C5CEF20345109A18045E915A4D486592BF0D91A3DD55F1698951AD87C989255BD5FBE893C30491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"Основные</w:t>
      </w:r>
      <w:r>
        <w:rPr>
          <w:sz w:val="28"/>
          <w:szCs w:val="28"/>
        </w:rPr>
        <w:t xml:space="preserve"> средства", утвержденный Приказом Минфина России от 31.12.2016 № </w:t>
      </w:r>
      <w:r>
        <w:rPr>
          <w:sz w:val="28"/>
          <w:szCs w:val="28"/>
        </w:rPr>
        <w:t xml:space="preserve">257н (далее - </w:t>
      </w:r>
      <w:hyperlink r:id="rId17" w:tooltip="consultantplus://offline/ref=9D8161AA42813FF2C5CEF20345109A18045E915A4D486592BF0D91A3DD55F1698951AD87C989255BD5FBE893C30491654393C4422B6702763792395C742FD69E8FDD4C4BBB23d1R3M" w:history="1">
        <w:r>
          <w:rPr>
            <w:rStyle w:val="984"/>
            <w:color w:val="auto"/>
            <w:sz w:val="28"/>
            <w:szCs w:val="28"/>
          </w:rPr>
          <w:t xml:space="preserve">СГС</w:t>
        </w:r>
      </w:hyperlink>
      <w:r>
        <w:rPr>
          <w:sz w:val="28"/>
          <w:szCs w:val="28"/>
        </w:rPr>
        <w:t xml:space="preserve"> "Основные средства");</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18" w:tooltip="consultantplus://offline/ref=9D8161AA42813FF2C5CEF20345109A18045E915A4D486592BF0D91A3DD55F1698951AD87C989255BD5FBE893C10091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9" w:tooltip="consultantplus://offline/ref=9D8161AA42813FF2C5CEF20345109A18045E915A4D486592BF0D91A3DD55F1698951AD87C989255BD5FBE893C10091654393C4422B6702763792395C742FD69E8FDD4C4BBB23d1R3M" w:history="1">
        <w:r>
          <w:rPr>
            <w:rStyle w:val="984"/>
            <w:color w:val="auto"/>
            <w:sz w:val="28"/>
            <w:szCs w:val="28"/>
          </w:rPr>
          <w:t xml:space="preserve">СГС</w:t>
        </w:r>
      </w:hyperlink>
      <w:r>
        <w:rPr>
          <w:sz w:val="28"/>
          <w:szCs w:val="28"/>
        </w:rPr>
        <w:t xml:space="preserve"> "Аренда");</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20" w:tooltip="consultantplus://offline/ref=9D8161AA42813FF2C5CEF20345109A18045E915A4D486592BF0D91A3DD55F1698951AD87C989255BD5FBE893C30798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21" w:tooltip="consultantplus://offline/ref=9D8161AA42813FF2C5CEF20345109A18045E915A4D486592BF0D91A3DD55F1698951AD87C989255BD5FBE893C30798654393C4422B6702763792395C742FD69E8FDD4C4BBB23d1R3M" w:history="1">
        <w:r>
          <w:rPr>
            <w:rStyle w:val="984"/>
            <w:color w:val="auto"/>
            <w:sz w:val="28"/>
            <w:szCs w:val="28"/>
          </w:rPr>
          <w:t xml:space="preserve">СГС</w:t>
        </w:r>
      </w:hyperlink>
      <w:r>
        <w:rPr>
          <w:sz w:val="28"/>
          <w:szCs w:val="28"/>
        </w:rPr>
        <w:t xml:space="preserve"> "Обесценение активов");</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22" w:tooltip="consultantplus://offline/ref=9D8161AA42813FF2C5CEF20345109A18045E915A4D486592BF0D91A3DD55F1698951AD87C989255BD5FBE893C30490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23" w:tooltip="consultantplus://offline/ref=9D8161AA42813FF2C5CEF20345109A18045E915A4D486592BF0D91A3DD55F1698951AD87C989255BD5FBE893C30490654393C4422B6702763792395C742FD69E8FDD4C4BBB23d1R3M" w:history="1">
        <w:r>
          <w:rPr>
            <w:rStyle w:val="984"/>
            <w:color w:val="auto"/>
            <w:sz w:val="28"/>
            <w:szCs w:val="28"/>
          </w:rPr>
          <w:t xml:space="preserve">СГС</w:t>
        </w:r>
      </w:hyperlink>
      <w:r>
        <w:rPr>
          <w:sz w:val="28"/>
          <w:szCs w:val="28"/>
        </w:rPr>
        <w:t xml:space="preserve"> "Представление отчетности");</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24" w:tooltip="consultantplus://offline/ref=9D8161AA42813FF2C5CEF20345109A18045E915A4D486592BF0D91A3DD55F1698951AD87C989255BD5FBE091C30D9A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5" w:tooltip="consultantplus://offline/ref=9D8161AA42813FF2C5CEF20345109A18045E915A4D486592BF0D91A3DD55F1698951AD87C989255BD5FBE091C30D9A654393C4422B6702763792395C742FD69E8FDD4C4BBB23d1R3M" w:history="1">
        <w:r>
          <w:rPr>
            <w:rStyle w:val="984"/>
            <w:color w:val="auto"/>
            <w:sz w:val="28"/>
            <w:szCs w:val="28"/>
          </w:rPr>
          <w:t xml:space="preserve">СГС</w:t>
        </w:r>
      </w:hyperlink>
      <w:r>
        <w:rPr>
          <w:sz w:val="28"/>
          <w:szCs w:val="28"/>
        </w:rPr>
        <w:t xml:space="preserve"> "Отчет о движении денежных средств");</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26" w:tooltip="consultantplus://offline/ref=9D8161AA42813FF2C5CEF20345109A18045E915A4D486592BF0D91A3DD55F1698951AD87C989255BD5FBE09DC1019F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7" w:tooltip="consultantplus://offline/ref=9D8161AA42813FF2C5CEF20345109A18045E915A4D486592BF0D91A3DD55F1698951AD87C989255BD5FBE09DC1019F654393C4422B6702763792395C742FD69E8FDD4C4BBB23d1R3M" w:history="1">
        <w:r>
          <w:rPr>
            <w:rStyle w:val="984"/>
            <w:color w:val="auto"/>
            <w:sz w:val="28"/>
            <w:szCs w:val="28"/>
          </w:rPr>
          <w:t xml:space="preserve">СГС</w:t>
        </w:r>
      </w:hyperlink>
      <w:r>
        <w:rPr>
          <w:sz w:val="28"/>
          <w:szCs w:val="28"/>
        </w:rPr>
        <w:t xml:space="preserve"> "Учетная политика");</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28" w:tooltip="consultantplus://offline/ref=9D8161AA42813FF2C5CEF20345109A18045E915A4D486592BF0D91A3DD55F1698951AD87C989255BD5FBE09DC1029A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9" w:tooltip="consultantplus://offline/ref=9D8161AA42813FF2C5CEF20345109A18045E915A4D486592BF0D91A3DD55F1698951AD87C989255BD5FBE09DC1029A654393C4422B6702763792395C742FD69E8FDD4C4BBB23d1R3M" w:history="1">
        <w:r>
          <w:rPr>
            <w:rStyle w:val="984"/>
            <w:color w:val="auto"/>
            <w:sz w:val="28"/>
            <w:szCs w:val="28"/>
          </w:rPr>
          <w:t xml:space="preserve">СГС</w:t>
        </w:r>
      </w:hyperlink>
      <w:r>
        <w:rPr>
          <w:sz w:val="28"/>
          <w:szCs w:val="28"/>
        </w:rPr>
        <w:t xml:space="preserve"> "События после отчетной даты");</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30" w:tooltip="consultantplus://offline/ref=9D8161AA42813FF2C5CEF20345109A18045E915A4D486592BF0D91A3DD55F1698951AD87C989255BD5FBE09DC10190654393C4422B6702763792395C742FD69E8FDD4C4BBB23d1R3M" w:history="1">
        <w:r>
          <w:rPr>
            <w:rStyle w:val="984"/>
            <w:color w:val="auto"/>
            <w:sz w:val="28"/>
            <w:szCs w:val="28"/>
          </w:rPr>
          <w:t xml:space="preserve">стандарт</w:t>
        </w:r>
      </w:hyperlink>
      <w:r>
        <w:rPr>
          <w:sz w:val="28"/>
          <w:szCs w:val="28"/>
        </w:rPr>
        <w:t xml:space="preserve"> бухгалтерского учета для организаций государственного сектора "Доходы", утвержденный Приказом Минфина России от 27.02.2018 № 32н (далее - </w:t>
      </w:r>
      <w:hyperlink r:id="rId31" w:tooltip="consultantplus://offline/ref=9D8161AA42813FF2C5CEF20345109A18045E915A4D486592BF0D91A3DD55F1698951AD87C989255BD5FBE09DC10190654393C4422B6702763792395C742FD69E8FDD4C4BBB23d1R3M" w:history="1">
        <w:r>
          <w:rPr>
            <w:rStyle w:val="984"/>
            <w:color w:val="auto"/>
            <w:sz w:val="28"/>
            <w:szCs w:val="28"/>
          </w:rPr>
          <w:t xml:space="preserve">СГС</w:t>
        </w:r>
      </w:hyperlink>
      <w:r>
        <w:rPr>
          <w:sz w:val="28"/>
          <w:szCs w:val="28"/>
        </w:rPr>
        <w:t xml:space="preserve"> "Доходы");</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32" w:tooltip="consultantplus://offline/ref=9D8161AA42813FF2C5CEF20345109A18045E915A4D486592BF0D91A3DD55F1698951AD87C989255BD5FBE09DC70590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"Непроизведенные активы", утвержденный Приказом Минфина России от 28.02.2018 № 34н (далее - </w:t>
      </w:r>
      <w:hyperlink r:id="rId33" w:tooltip="consultantplus://offline/ref=9D8161AA42813FF2C5CEF20345109A18045E915A4D486592BF0D91A3DD55F1698951AD87C989255BD5FBE09DC70590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"Непроизведенные активы");</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34" w:tooltip="consultantplus://offline/ref=9D8161AA42813FF2C5CEF20345109A18045E915A4D486592BF0D91A3DD55F1698951AD87C989255BD5FBE09DC5059F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r:id="rId35" w:tooltip="consultantplus://offline/ref=9D8161AA42813FF2C5CEF20345109A18045E915A4D486592BF0D91A3DD55F1698951AD87C989255BD5FBE09DC5059F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"Бюджетная информация в бухгалтерской (финансовой) отчетности");</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36" w:tooltip="consultantplus://offline/ref=9D8161AA42813FF2C5CEF20345109A18045E915A4D486592BF0D91A3DD55F1698951AD87C989255BD5FAE994C6039C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7" w:tooltip="consultantplus://offline/ref=9D8161AA42813FF2C5CEF20345109A18045E915A4D486592BF0D91A3DD55F1698951AD87C989255BD5FAE994C6039C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"Резервы");</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38" w:tooltip="consultantplus://offline/ref=9D8161AA42813FF2C5CEF20345109A18045E915A4D486592BF0D91A3DD55F1698951AD87C989255BD5FAE993C50591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"Долгосрочные договоры", утвержденный Приказом Минфина России от 29.06.2018 № 145н (далее - </w:t>
      </w:r>
      <w:hyperlink r:id="rId39" w:tooltip="consultantplus://offline/ref=9D8161AA42813FF2C5CEF20345109A18045E915A4D486592BF0D91A3DD55F1698951AD87C989255BD5FAE993C50591654393C4422B6702763792395C742FD69E8FDD4C43BB2402B726F43A412BD403E6C2A4E60AF36CdFRFM" w:history="1">
        <w:r>
          <w:rPr>
            <w:rStyle w:val="984"/>
            <w:color w:val="auto"/>
            <w:sz w:val="28"/>
            <w:szCs w:val="28"/>
          </w:rPr>
          <w:t xml:space="preserve">СГС</w:t>
        </w:r>
      </w:hyperlink>
      <w:r>
        <w:rPr>
          <w:sz w:val="28"/>
          <w:szCs w:val="28"/>
        </w:rPr>
        <w:t xml:space="preserve">"Долгосрочные</w:t>
      </w:r>
      <w:r>
        <w:rPr>
          <w:sz w:val="28"/>
          <w:szCs w:val="28"/>
        </w:rPr>
        <w:t xml:space="preserve"> договоры");</w:t>
      </w:r>
      <w:r>
        <w:rPr>
          <w:sz w:val="28"/>
          <w:szCs w:val="28"/>
        </w:rPr>
      </w:r>
      <w:r>
        <w:rPr>
          <w:sz w:val="28"/>
          <w:szCs w:val="28"/>
        </w:rPr>
      </w:r>
    </w:p>
    <w:p>
      <w:pPr>
        <w:pStyle w:val="958"/>
        <w:numPr>
          <w:ilvl w:val="1"/>
          <w:numId w:val="3"/>
        </w:numPr>
        <w:ind w:left="0" w:right="0" w:firstLine="709"/>
        <w:jc w:val="both"/>
        <w:spacing w:after="0"/>
        <w:rPr>
          <w:sz w:val="28"/>
          <w:szCs w:val="28"/>
        </w:rPr>
      </w:pPr>
      <w:r/>
      <w:bookmarkStart w:id="6" w:name="_Hlk113881783"/>
      <w:r>
        <w:rPr>
          <w:sz w:val="28"/>
          <w:szCs w:val="28"/>
        </w:rPr>
        <w:t xml:space="preserve">Федеральный </w:t>
      </w:r>
      <w:hyperlink r:id="rId40"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Нематериальные активы»</w:t>
      </w:r>
      <w:r>
        <w:rPr>
          <w:sz w:val="28"/>
          <w:szCs w:val="28"/>
        </w:rPr>
        <w:t xml:space="preserve">", утвержденный </w:t>
      </w:r>
      <w:r>
        <w:rPr>
          <w:sz w:val="28"/>
          <w:szCs w:val="28"/>
        </w:rPr>
        <w:t xml:space="preserve">Приказом Минфина России от </w:t>
      </w:r>
      <w:r>
        <w:rPr>
          <w:sz w:val="28"/>
          <w:szCs w:val="28"/>
        </w:rPr>
        <w:t xml:space="preserve">15</w:t>
      </w:r>
      <w:r>
        <w:rPr>
          <w:sz w:val="28"/>
          <w:szCs w:val="28"/>
        </w:rPr>
        <w:t xml:space="preserve">.1</w:t>
      </w:r>
      <w:r>
        <w:rPr>
          <w:sz w:val="28"/>
          <w:szCs w:val="28"/>
        </w:rPr>
        <w:t xml:space="preserve">1</w:t>
      </w:r>
      <w:r>
        <w:rPr>
          <w:sz w:val="28"/>
          <w:szCs w:val="28"/>
        </w:rPr>
        <w:t xml:space="preserve">.201</w:t>
      </w:r>
      <w:r>
        <w:rPr>
          <w:sz w:val="28"/>
          <w:szCs w:val="28"/>
        </w:rPr>
        <w:t xml:space="preserve">9</w:t>
      </w:r>
      <w:r>
        <w:rPr>
          <w:sz w:val="28"/>
          <w:szCs w:val="28"/>
        </w:rPr>
        <w:t xml:space="preserve"> № </w:t>
      </w:r>
      <w:r>
        <w:rPr>
          <w:sz w:val="28"/>
          <w:szCs w:val="28"/>
        </w:rPr>
        <w:t xml:space="preserve">181</w:t>
      </w:r>
      <w:r>
        <w:rPr>
          <w:sz w:val="28"/>
          <w:szCs w:val="28"/>
        </w:rPr>
        <w:t xml:space="preserve">н (далее - </w:t>
      </w:r>
      <w:hyperlink r:id="rId41"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w:t>
      </w:r>
      <w:r>
        <w:rPr>
          <w:sz w:val="28"/>
          <w:szCs w:val="28"/>
        </w:rPr>
        <w:t xml:space="preserve">Нематериальные активы</w:t>
      </w:r>
      <w:r>
        <w:rPr>
          <w:sz w:val="28"/>
          <w:szCs w:val="28"/>
        </w:rPr>
        <w:t xml:space="preserve">");</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42"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Выплаты персоналу</w:t>
      </w:r>
      <w:r>
        <w:rPr>
          <w:sz w:val="28"/>
          <w:szCs w:val="28"/>
        </w:rPr>
        <w:t xml:space="preserve">", утвержденный Приказом Минфина России от </w:t>
      </w:r>
      <w:r>
        <w:rPr>
          <w:sz w:val="28"/>
          <w:szCs w:val="28"/>
        </w:rPr>
        <w:t xml:space="preserve">15</w:t>
      </w:r>
      <w:r>
        <w:rPr>
          <w:sz w:val="28"/>
          <w:szCs w:val="28"/>
        </w:rPr>
        <w:t xml:space="preserve">.1</w:t>
      </w:r>
      <w:r>
        <w:rPr>
          <w:sz w:val="28"/>
          <w:szCs w:val="28"/>
        </w:rPr>
        <w:t xml:space="preserve">1</w:t>
      </w:r>
      <w:r>
        <w:rPr>
          <w:sz w:val="28"/>
          <w:szCs w:val="28"/>
        </w:rPr>
        <w:t xml:space="preserve">.201</w:t>
      </w:r>
      <w:r>
        <w:rPr>
          <w:sz w:val="28"/>
          <w:szCs w:val="28"/>
        </w:rPr>
        <w:t xml:space="preserve">9</w:t>
      </w:r>
      <w:r>
        <w:rPr>
          <w:sz w:val="28"/>
          <w:szCs w:val="28"/>
        </w:rPr>
        <w:t xml:space="preserve"> № </w:t>
      </w:r>
      <w:r>
        <w:rPr>
          <w:sz w:val="28"/>
          <w:szCs w:val="28"/>
        </w:rPr>
        <w:t xml:space="preserve">184</w:t>
      </w:r>
      <w:r>
        <w:rPr>
          <w:sz w:val="28"/>
          <w:szCs w:val="28"/>
        </w:rPr>
        <w:t xml:space="preserve">н (далее - </w:t>
      </w:r>
      <w:hyperlink r:id="rId43"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w:t>
      </w:r>
      <w:r>
        <w:rPr>
          <w:sz w:val="28"/>
          <w:szCs w:val="28"/>
        </w:rPr>
        <w:t xml:space="preserve">Выплаты персоналу</w:t>
      </w:r>
      <w:r>
        <w:rPr>
          <w:sz w:val="28"/>
          <w:szCs w:val="28"/>
        </w:rPr>
        <w:t xml:space="preserve">");</w:t>
      </w:r>
      <w:r>
        <w:rPr>
          <w:sz w:val="28"/>
          <w:szCs w:val="28"/>
        </w:rPr>
      </w:r>
      <w:r>
        <w:rPr>
          <w:sz w:val="28"/>
          <w:szCs w:val="28"/>
        </w:rPr>
      </w:r>
    </w:p>
    <w:p>
      <w:pPr>
        <w:pStyle w:val="958"/>
        <w:numPr>
          <w:ilvl w:val="1"/>
          <w:numId w:val="3"/>
        </w:numPr>
        <w:ind w:left="0" w:right="0" w:firstLine="709"/>
        <w:jc w:val="both"/>
        <w:spacing w:after="0"/>
        <w:rPr>
          <w:sz w:val="28"/>
          <w:szCs w:val="28"/>
        </w:rPr>
      </w:pPr>
      <w:r/>
      <w:bookmarkStart w:id="7" w:name="_Hlk192589607"/>
      <w:r/>
      <w:bookmarkEnd w:id="6"/>
      <w:r>
        <w:rPr>
          <w:sz w:val="28"/>
          <w:szCs w:val="28"/>
        </w:rPr>
        <w:t xml:space="preserve">Федеральный </w:t>
      </w:r>
      <w:hyperlink r:id="rId44"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"Запасы", утвержденный Приказом Минфина России от 07.12.2018 № 256н (далее - </w:t>
      </w:r>
      <w:hyperlink r:id="rId45"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"Запасы");</w:t>
      </w:r>
      <w:bookmarkEnd w:id="7"/>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46"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Затраты по заимствованию</w:t>
      </w:r>
      <w:r>
        <w:rPr>
          <w:sz w:val="28"/>
          <w:szCs w:val="28"/>
        </w:rPr>
        <w:t xml:space="preserve">", утвержденный Приказом Минфина России от </w:t>
      </w:r>
      <w:r>
        <w:rPr>
          <w:sz w:val="28"/>
          <w:szCs w:val="28"/>
        </w:rPr>
        <w:t xml:space="preserve">15</w:t>
      </w:r>
      <w:r>
        <w:rPr>
          <w:sz w:val="28"/>
          <w:szCs w:val="28"/>
        </w:rPr>
        <w:t xml:space="preserve">.1</w:t>
      </w:r>
      <w:r>
        <w:rPr>
          <w:sz w:val="28"/>
          <w:szCs w:val="28"/>
        </w:rPr>
        <w:t xml:space="preserve">1</w:t>
      </w:r>
      <w:r>
        <w:rPr>
          <w:sz w:val="28"/>
          <w:szCs w:val="28"/>
        </w:rPr>
        <w:t xml:space="preserve">.201</w:t>
      </w:r>
      <w:r>
        <w:rPr>
          <w:sz w:val="28"/>
          <w:szCs w:val="28"/>
        </w:rPr>
        <w:t xml:space="preserve">9</w:t>
      </w:r>
      <w:r>
        <w:rPr>
          <w:sz w:val="28"/>
          <w:szCs w:val="28"/>
        </w:rPr>
        <w:t xml:space="preserve"> № </w:t>
      </w:r>
      <w:r>
        <w:rPr>
          <w:sz w:val="28"/>
          <w:szCs w:val="28"/>
        </w:rPr>
        <w:t xml:space="preserve">182</w:t>
      </w:r>
      <w:r>
        <w:rPr>
          <w:sz w:val="28"/>
          <w:szCs w:val="28"/>
        </w:rPr>
        <w:t xml:space="preserve">н (далее - </w:t>
      </w:r>
      <w:hyperlink r:id="rId47"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w:t>
      </w:r>
      <w:r>
        <w:rPr>
          <w:sz w:val="28"/>
          <w:szCs w:val="28"/>
        </w:rPr>
        <w:t xml:space="preserve">Затраты по заимствованию</w:t>
      </w:r>
      <w:r>
        <w:rPr>
          <w:sz w:val="28"/>
          <w:szCs w:val="28"/>
        </w:rPr>
        <w:t xml:space="preserve">");</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48"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«Финансовые инструменты»</w:t>
      </w:r>
      <w:r>
        <w:rPr>
          <w:sz w:val="28"/>
          <w:szCs w:val="28"/>
        </w:rPr>
        <w:t xml:space="preserve">, утвержденный Приказом Минфина России от </w:t>
      </w:r>
      <w:r>
        <w:rPr>
          <w:sz w:val="28"/>
          <w:szCs w:val="28"/>
        </w:rPr>
        <w:t xml:space="preserve">30</w:t>
      </w:r>
      <w:r>
        <w:rPr>
          <w:sz w:val="28"/>
          <w:szCs w:val="28"/>
        </w:rPr>
        <w:t xml:space="preserve">.</w:t>
      </w:r>
      <w:r>
        <w:rPr>
          <w:sz w:val="28"/>
          <w:szCs w:val="28"/>
        </w:rPr>
        <w:t xml:space="preserve">06</w:t>
      </w:r>
      <w:r>
        <w:rPr>
          <w:sz w:val="28"/>
          <w:szCs w:val="28"/>
        </w:rPr>
        <w:t xml:space="preserve">.20</w:t>
      </w:r>
      <w:r>
        <w:rPr>
          <w:sz w:val="28"/>
          <w:szCs w:val="28"/>
        </w:rPr>
        <w:t xml:space="preserve">20</w:t>
      </w:r>
      <w:r>
        <w:rPr>
          <w:sz w:val="28"/>
          <w:szCs w:val="28"/>
        </w:rPr>
        <w:t xml:space="preserve"> № </w:t>
      </w:r>
      <w:r>
        <w:rPr>
          <w:sz w:val="28"/>
          <w:szCs w:val="28"/>
        </w:rPr>
        <w:t xml:space="preserve">129</w:t>
      </w:r>
      <w:r>
        <w:rPr>
          <w:sz w:val="28"/>
          <w:szCs w:val="28"/>
        </w:rPr>
        <w:t xml:space="preserve">н (далее - </w:t>
      </w:r>
      <w:hyperlink r:id="rId49"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«Финансовые инструменты»);</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50"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«Отчетность по операциям системы казначейских платежей»</w:t>
      </w:r>
      <w:r>
        <w:rPr>
          <w:sz w:val="28"/>
          <w:szCs w:val="28"/>
        </w:rPr>
        <w:t xml:space="preserve">, утвержденный Приказом Минфина России от </w:t>
      </w:r>
      <w:r>
        <w:rPr>
          <w:sz w:val="28"/>
          <w:szCs w:val="28"/>
        </w:rPr>
        <w:t xml:space="preserve">30</w:t>
      </w:r>
      <w:r>
        <w:rPr>
          <w:sz w:val="28"/>
          <w:szCs w:val="28"/>
        </w:rPr>
        <w:t xml:space="preserve">.</w:t>
      </w:r>
      <w:r>
        <w:rPr>
          <w:sz w:val="28"/>
          <w:szCs w:val="28"/>
        </w:rPr>
        <w:t xml:space="preserve">06</w:t>
      </w:r>
      <w:r>
        <w:rPr>
          <w:sz w:val="28"/>
          <w:szCs w:val="28"/>
        </w:rPr>
        <w:t xml:space="preserve">.20</w:t>
      </w:r>
      <w:r>
        <w:rPr>
          <w:sz w:val="28"/>
          <w:szCs w:val="28"/>
        </w:rPr>
        <w:t xml:space="preserve">20</w:t>
      </w:r>
      <w:r>
        <w:rPr>
          <w:sz w:val="28"/>
          <w:szCs w:val="28"/>
        </w:rPr>
        <w:t xml:space="preserve"> № </w:t>
      </w:r>
      <w:r>
        <w:rPr>
          <w:sz w:val="28"/>
          <w:szCs w:val="28"/>
        </w:rPr>
        <w:t xml:space="preserve">126</w:t>
      </w:r>
      <w:r>
        <w:rPr>
          <w:sz w:val="28"/>
          <w:szCs w:val="28"/>
        </w:rPr>
        <w:t xml:space="preserve">н (далее - </w:t>
      </w:r>
      <w:hyperlink r:id="rId51"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«Отчетность по операциям системы казначейских платежей»);</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52"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bookmarkStart w:id="8" w:name="_Hlk192589960"/>
      <w:r>
        <w:rPr>
          <w:sz w:val="28"/>
          <w:szCs w:val="28"/>
        </w:rPr>
        <w:t xml:space="preserve">«Биологические активы»</w:t>
      </w:r>
      <w:bookmarkEnd w:id="8"/>
      <w:r>
        <w:rPr>
          <w:sz w:val="28"/>
          <w:szCs w:val="28"/>
        </w:rPr>
        <w:t xml:space="preserve">, утвержденный Приказом Минфина России от </w:t>
      </w:r>
      <w:r>
        <w:rPr>
          <w:sz w:val="28"/>
          <w:szCs w:val="28"/>
        </w:rPr>
        <w:t xml:space="preserve">16</w:t>
      </w:r>
      <w:r>
        <w:rPr>
          <w:sz w:val="28"/>
          <w:szCs w:val="28"/>
        </w:rPr>
        <w:t xml:space="preserve">.</w:t>
      </w:r>
      <w:r>
        <w:rPr>
          <w:sz w:val="28"/>
          <w:szCs w:val="28"/>
        </w:rPr>
        <w:t xml:space="preserve">12</w:t>
      </w:r>
      <w:r>
        <w:rPr>
          <w:sz w:val="28"/>
          <w:szCs w:val="28"/>
        </w:rPr>
        <w:t xml:space="preserve">.20</w:t>
      </w:r>
      <w:r>
        <w:rPr>
          <w:sz w:val="28"/>
          <w:szCs w:val="28"/>
        </w:rPr>
        <w:t xml:space="preserve">20</w:t>
      </w:r>
      <w:r>
        <w:rPr>
          <w:sz w:val="28"/>
          <w:szCs w:val="28"/>
        </w:rPr>
        <w:t xml:space="preserve"> № </w:t>
      </w:r>
      <w:r>
        <w:rPr>
          <w:sz w:val="28"/>
          <w:szCs w:val="28"/>
        </w:rPr>
        <w:t xml:space="preserve">310</w:t>
      </w:r>
      <w:r>
        <w:rPr>
          <w:sz w:val="28"/>
          <w:szCs w:val="28"/>
        </w:rPr>
        <w:t xml:space="preserve">н (далее - </w:t>
      </w:r>
      <w:hyperlink r:id="rId53"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«Биологические активы»);</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54"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w:t>
      </w:r>
      <w:bookmarkStart w:id="9" w:name="_Hlk192590019"/>
      <w:r>
        <w:rPr>
          <w:sz w:val="28"/>
          <w:szCs w:val="28"/>
        </w:rPr>
        <w:t xml:space="preserve">Бухгалтерская (финансовая) отчетность с учетом инфляции</w:t>
      </w:r>
      <w:bookmarkEnd w:id="9"/>
      <w:r>
        <w:rPr>
          <w:sz w:val="28"/>
          <w:szCs w:val="28"/>
        </w:rPr>
        <w:t xml:space="preserve">»</w:t>
      </w:r>
      <w:r>
        <w:rPr>
          <w:sz w:val="28"/>
          <w:szCs w:val="28"/>
        </w:rPr>
        <w:t xml:space="preserve">, утвержденный Приказом Минфина России от </w:t>
      </w:r>
      <w:r>
        <w:rPr>
          <w:sz w:val="28"/>
          <w:szCs w:val="28"/>
        </w:rPr>
        <w:t xml:space="preserve">29</w:t>
      </w:r>
      <w:r>
        <w:rPr>
          <w:sz w:val="28"/>
          <w:szCs w:val="28"/>
        </w:rPr>
        <w:t xml:space="preserve">.</w:t>
      </w:r>
      <w:r>
        <w:rPr>
          <w:sz w:val="28"/>
          <w:szCs w:val="28"/>
        </w:rPr>
        <w:t xml:space="preserve">12</w:t>
      </w:r>
      <w:r>
        <w:rPr>
          <w:sz w:val="28"/>
          <w:szCs w:val="28"/>
        </w:rPr>
        <w:t xml:space="preserve">.20</w:t>
      </w:r>
      <w:r>
        <w:rPr>
          <w:sz w:val="28"/>
          <w:szCs w:val="28"/>
        </w:rPr>
        <w:t xml:space="preserve">18</w:t>
      </w:r>
      <w:r>
        <w:rPr>
          <w:sz w:val="28"/>
          <w:szCs w:val="28"/>
        </w:rPr>
        <w:t xml:space="preserve"> № </w:t>
      </w:r>
      <w:r>
        <w:rPr>
          <w:sz w:val="28"/>
          <w:szCs w:val="28"/>
        </w:rPr>
        <w:t xml:space="preserve">305</w:t>
      </w:r>
      <w:r>
        <w:rPr>
          <w:sz w:val="28"/>
          <w:szCs w:val="28"/>
        </w:rPr>
        <w:t xml:space="preserve">н (далее - </w:t>
      </w:r>
      <w:hyperlink r:id="rId55"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«Бухгалтерская (финансовая) отчетность с учетом инфляции»);</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56"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«Сведения о показателях отчетности по сегментам»</w:t>
      </w:r>
      <w:r>
        <w:rPr>
          <w:sz w:val="28"/>
          <w:szCs w:val="28"/>
        </w:rPr>
        <w:t xml:space="preserve">, утвержденный Приказом Минфина России от </w:t>
      </w:r>
      <w:r>
        <w:rPr>
          <w:sz w:val="28"/>
          <w:szCs w:val="28"/>
        </w:rPr>
        <w:t xml:space="preserve">29</w:t>
      </w:r>
      <w:r>
        <w:rPr>
          <w:sz w:val="28"/>
          <w:szCs w:val="28"/>
        </w:rPr>
        <w:t xml:space="preserve">.</w:t>
      </w:r>
      <w:r>
        <w:rPr>
          <w:sz w:val="28"/>
          <w:szCs w:val="28"/>
        </w:rPr>
        <w:t xml:space="preserve">09</w:t>
      </w:r>
      <w:r>
        <w:rPr>
          <w:sz w:val="28"/>
          <w:szCs w:val="28"/>
        </w:rPr>
        <w:t xml:space="preserve">.20</w:t>
      </w:r>
      <w:r>
        <w:rPr>
          <w:sz w:val="28"/>
          <w:szCs w:val="28"/>
        </w:rPr>
        <w:t xml:space="preserve">20</w:t>
      </w:r>
      <w:r>
        <w:rPr>
          <w:sz w:val="28"/>
          <w:szCs w:val="28"/>
        </w:rPr>
        <w:t xml:space="preserve"> № </w:t>
      </w:r>
      <w:r>
        <w:rPr>
          <w:sz w:val="28"/>
          <w:szCs w:val="28"/>
        </w:rPr>
        <w:t xml:space="preserve">223</w:t>
      </w:r>
      <w:r>
        <w:rPr>
          <w:sz w:val="28"/>
          <w:szCs w:val="28"/>
        </w:rPr>
        <w:t xml:space="preserve">н (далее - </w:t>
      </w:r>
      <w:hyperlink r:id="rId57"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«Сведения о показателях отчетности по сегментам»);</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58"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w:t>
      </w:r>
      <w:r>
        <w:rPr>
          <w:sz w:val="28"/>
          <w:szCs w:val="28"/>
        </w:rPr>
        <w:t xml:space="preserve">Консолидируемая бухгалтерская (финансовая) отчетность</w:t>
      </w:r>
      <w:r>
        <w:rPr>
          <w:sz w:val="28"/>
          <w:szCs w:val="28"/>
        </w:rPr>
        <w:t xml:space="preserve">»</w:t>
      </w:r>
      <w:r>
        <w:rPr>
          <w:sz w:val="28"/>
          <w:szCs w:val="28"/>
        </w:rPr>
        <w:t xml:space="preserve">, утвержденный Приказом Минфина России от </w:t>
      </w:r>
      <w:r>
        <w:rPr>
          <w:sz w:val="28"/>
          <w:szCs w:val="28"/>
        </w:rPr>
        <w:t xml:space="preserve">30</w:t>
      </w:r>
      <w:r>
        <w:rPr>
          <w:sz w:val="28"/>
          <w:szCs w:val="28"/>
        </w:rPr>
        <w:t xml:space="preserve">.</w:t>
      </w:r>
      <w:r>
        <w:rPr>
          <w:sz w:val="28"/>
          <w:szCs w:val="28"/>
        </w:rPr>
        <w:t xml:space="preserve">10</w:t>
      </w:r>
      <w:r>
        <w:rPr>
          <w:sz w:val="28"/>
          <w:szCs w:val="28"/>
        </w:rPr>
        <w:t xml:space="preserve">.20</w:t>
      </w:r>
      <w:r>
        <w:rPr>
          <w:sz w:val="28"/>
          <w:szCs w:val="28"/>
        </w:rPr>
        <w:t xml:space="preserve">20</w:t>
      </w:r>
      <w:r>
        <w:rPr>
          <w:sz w:val="28"/>
          <w:szCs w:val="28"/>
        </w:rPr>
        <w:t xml:space="preserve"> № </w:t>
      </w:r>
      <w:r>
        <w:rPr>
          <w:sz w:val="28"/>
          <w:szCs w:val="28"/>
        </w:rPr>
        <w:t xml:space="preserve">2</w:t>
      </w:r>
      <w:r>
        <w:rPr>
          <w:sz w:val="28"/>
          <w:szCs w:val="28"/>
        </w:rPr>
        <w:t xml:space="preserve">55</w:t>
      </w:r>
      <w:r>
        <w:rPr>
          <w:sz w:val="28"/>
          <w:szCs w:val="28"/>
        </w:rPr>
        <w:t xml:space="preserve">н (далее - </w:t>
      </w:r>
      <w:hyperlink r:id="rId59"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«Консолидируемая бухгалтерская (финансовая) отчетность»</w:t>
      </w:r>
      <w:r>
        <w:rPr>
          <w:sz w:val="28"/>
          <w:szCs w:val="28"/>
        </w:rPr>
        <w:t xml:space="preserve">);</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60"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w:t>
      </w:r>
      <w:r>
        <w:rPr>
          <w:sz w:val="28"/>
          <w:szCs w:val="28"/>
        </w:rPr>
        <w:t xml:space="preserve">Подходы к формированию бухгалтерской </w:t>
      </w:r>
      <w:r>
        <w:rPr>
          <w:sz w:val="28"/>
          <w:szCs w:val="28"/>
        </w:rPr>
        <w:t xml:space="preserve">(финансовой) отчетности сектора государственного управления и информации по статистике государственных финансов</w:t>
      </w:r>
      <w:r>
        <w:rPr>
          <w:sz w:val="28"/>
          <w:szCs w:val="28"/>
        </w:rPr>
        <w:t xml:space="preserve">»</w:t>
      </w:r>
      <w:r>
        <w:rPr>
          <w:sz w:val="28"/>
          <w:szCs w:val="28"/>
        </w:rPr>
        <w:t xml:space="preserve">, утвержденный Приказом Минфина России от </w:t>
      </w:r>
      <w:r>
        <w:rPr>
          <w:sz w:val="28"/>
          <w:szCs w:val="28"/>
        </w:rPr>
        <w:t xml:space="preserve">13</w:t>
      </w:r>
      <w:r>
        <w:rPr>
          <w:sz w:val="28"/>
          <w:szCs w:val="28"/>
        </w:rPr>
        <w:t xml:space="preserve">.</w:t>
      </w:r>
      <w:r>
        <w:rPr>
          <w:sz w:val="28"/>
          <w:szCs w:val="28"/>
        </w:rPr>
        <w:t xml:space="preserve">10</w:t>
      </w:r>
      <w:r>
        <w:rPr>
          <w:sz w:val="28"/>
          <w:szCs w:val="28"/>
        </w:rPr>
        <w:t xml:space="preserve">.20</w:t>
      </w:r>
      <w:r>
        <w:rPr>
          <w:sz w:val="28"/>
          <w:szCs w:val="28"/>
        </w:rPr>
        <w:t xml:space="preserve">2</w:t>
      </w:r>
      <w:r>
        <w:rPr>
          <w:sz w:val="28"/>
          <w:szCs w:val="28"/>
        </w:rPr>
        <w:t xml:space="preserve">1</w:t>
      </w:r>
      <w:r>
        <w:rPr>
          <w:sz w:val="28"/>
          <w:szCs w:val="28"/>
        </w:rPr>
        <w:t xml:space="preserve"> № </w:t>
      </w:r>
      <w:r>
        <w:rPr>
          <w:sz w:val="28"/>
          <w:szCs w:val="28"/>
        </w:rPr>
        <w:t xml:space="preserve">152</w:t>
      </w:r>
      <w:r>
        <w:rPr>
          <w:sz w:val="28"/>
          <w:szCs w:val="28"/>
        </w:rPr>
        <w:t xml:space="preserve">н (далее - </w:t>
      </w:r>
      <w:hyperlink r:id="rId61"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«Подходы к формированию бухгалтерской (финансовой) отчетности сектора государственного управления и информации по статистике государственных финансов»);</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62"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«Государственная (муниципальная) казна</w:t>
      </w:r>
      <w:r>
        <w:rPr>
          <w:sz w:val="28"/>
          <w:szCs w:val="28"/>
        </w:rPr>
        <w:t xml:space="preserve">»</w:t>
      </w:r>
      <w:r>
        <w:rPr>
          <w:sz w:val="28"/>
          <w:szCs w:val="28"/>
        </w:rPr>
        <w:t xml:space="preserve">, утвержденный Приказом Минфина России от </w:t>
      </w:r>
      <w:r>
        <w:rPr>
          <w:sz w:val="28"/>
          <w:szCs w:val="28"/>
        </w:rPr>
        <w:t xml:space="preserve">15</w:t>
      </w:r>
      <w:r>
        <w:rPr>
          <w:sz w:val="28"/>
          <w:szCs w:val="28"/>
        </w:rPr>
        <w:t xml:space="preserve">.</w:t>
      </w:r>
      <w:r>
        <w:rPr>
          <w:sz w:val="28"/>
          <w:szCs w:val="28"/>
        </w:rPr>
        <w:t xml:space="preserve">06</w:t>
      </w:r>
      <w:r>
        <w:rPr>
          <w:sz w:val="28"/>
          <w:szCs w:val="28"/>
        </w:rPr>
        <w:t xml:space="preserve">.20</w:t>
      </w:r>
      <w:r>
        <w:rPr>
          <w:sz w:val="28"/>
          <w:szCs w:val="28"/>
        </w:rPr>
        <w:t xml:space="preserve">2</w:t>
      </w:r>
      <w:r>
        <w:rPr>
          <w:sz w:val="28"/>
          <w:szCs w:val="28"/>
        </w:rPr>
        <w:t xml:space="preserve">1</w:t>
      </w:r>
      <w:r>
        <w:rPr>
          <w:sz w:val="28"/>
          <w:szCs w:val="28"/>
        </w:rPr>
        <w:t xml:space="preserve"> № </w:t>
      </w:r>
      <w:r>
        <w:rPr>
          <w:sz w:val="28"/>
          <w:szCs w:val="28"/>
        </w:rPr>
        <w:t xml:space="preserve">84</w:t>
      </w:r>
      <w:r>
        <w:rPr>
          <w:sz w:val="28"/>
          <w:szCs w:val="28"/>
        </w:rPr>
        <w:t xml:space="preserve">н (далее - </w:t>
      </w:r>
      <w:hyperlink r:id="rId63"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«Государственная (муниципальная) казна»);</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Федеральный </w:t>
      </w:r>
      <w:hyperlink r:id="rId64"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стандарт</w:t>
        </w:r>
      </w:hyperlink>
      <w:r>
        <w:t xml:space="preserve"> </w:t>
      </w:r>
      <w:r>
        <w:rPr>
          <w:sz w:val="28"/>
          <w:szCs w:val="28"/>
        </w:rPr>
        <w:t xml:space="preserve">бухгалтерского учета для организаций государственного сектора </w:t>
      </w:r>
      <w:r>
        <w:rPr>
          <w:sz w:val="28"/>
          <w:szCs w:val="28"/>
        </w:rPr>
        <w:t xml:space="preserve">«Концессионные соглашения»</w:t>
      </w:r>
      <w:r>
        <w:rPr>
          <w:sz w:val="28"/>
          <w:szCs w:val="28"/>
        </w:rPr>
        <w:t xml:space="preserve">, утвержденный Приказом Минфина России от </w:t>
      </w:r>
      <w:r>
        <w:rPr>
          <w:sz w:val="28"/>
          <w:szCs w:val="28"/>
        </w:rPr>
        <w:t xml:space="preserve">29</w:t>
      </w:r>
      <w:r>
        <w:rPr>
          <w:sz w:val="28"/>
          <w:szCs w:val="28"/>
        </w:rPr>
        <w:t xml:space="preserve">.</w:t>
      </w:r>
      <w:r>
        <w:rPr>
          <w:sz w:val="28"/>
          <w:szCs w:val="28"/>
        </w:rPr>
        <w:t xml:space="preserve">06</w:t>
      </w:r>
      <w:r>
        <w:rPr>
          <w:sz w:val="28"/>
          <w:szCs w:val="28"/>
        </w:rPr>
        <w:t xml:space="preserve">.20</w:t>
      </w:r>
      <w:r>
        <w:rPr>
          <w:sz w:val="28"/>
          <w:szCs w:val="28"/>
        </w:rPr>
        <w:t xml:space="preserve">18</w:t>
      </w:r>
      <w:r>
        <w:rPr>
          <w:sz w:val="28"/>
          <w:szCs w:val="28"/>
        </w:rPr>
        <w:t xml:space="preserve"> № </w:t>
      </w:r>
      <w:r>
        <w:rPr>
          <w:sz w:val="28"/>
          <w:szCs w:val="28"/>
        </w:rPr>
        <w:t xml:space="preserve">146</w:t>
      </w:r>
      <w:r>
        <w:rPr>
          <w:sz w:val="28"/>
          <w:szCs w:val="28"/>
        </w:rPr>
        <w:t xml:space="preserve">н (далее - </w:t>
      </w:r>
      <w:hyperlink r:id="rId65" w:tooltip="consultantplus://offline/ref=9D8161AA42813FF2C5CEF20345109A18045E915A4D486592BF0D91A3DD55F1698951AD87C989255BD5FAE890CA0099654393C4422B6702763792395C742FD69E8FDD4C43BB2402B726F43A412BD403E6C2A4E60AF36CdFRFM" w:history="1">
        <w:r>
          <w:rPr>
            <w:rStyle w:val="984"/>
            <w:color w:val="auto"/>
            <w:sz w:val="28"/>
            <w:szCs w:val="28"/>
          </w:rPr>
          <w:t xml:space="preserve">СГС</w:t>
        </w:r>
      </w:hyperlink>
      <w:r>
        <w:rPr>
          <w:rStyle w:val="984"/>
          <w:color w:val="auto"/>
          <w:sz w:val="28"/>
          <w:szCs w:val="28"/>
        </w:rPr>
        <w:t xml:space="preserve"> </w:t>
      </w:r>
      <w:r>
        <w:rPr>
          <w:sz w:val="28"/>
          <w:szCs w:val="28"/>
        </w:rPr>
        <w:t xml:space="preserve">«Концессионные соглашения»).</w:t>
      </w:r>
      <w:r>
        <w:rPr>
          <w:sz w:val="28"/>
          <w:szCs w:val="28"/>
        </w:rPr>
      </w:r>
      <w:r>
        <w:rPr>
          <w:sz w:val="28"/>
          <w:szCs w:val="28"/>
        </w:rPr>
      </w:r>
    </w:p>
    <w:p>
      <w:pPr>
        <w:pStyle w:val="958"/>
        <w:numPr>
          <w:ilvl w:val="1"/>
          <w:numId w:val="3"/>
        </w:numPr>
        <w:ind w:left="0" w:right="0" w:firstLine="709"/>
        <w:jc w:val="both"/>
        <w:spacing w:after="0"/>
        <w:rPr>
          <w:color w:val="000000" w:themeColor="text1"/>
          <w:sz w:val="28"/>
          <w:szCs w:val="28"/>
        </w:rPr>
      </w:pPr>
      <w:r>
        <w:rPr>
          <w:color w:val="000000" w:themeColor="text1"/>
          <w:sz w:val="28"/>
          <w:szCs w:val="28"/>
        </w:rPr>
        <w:t xml:space="preserve">Инструкция</w:t>
      </w:r>
      <w:r>
        <w:rPr>
          <w:color w:val="000000" w:themeColor="text1"/>
          <w:sz w:val="28"/>
          <w:szCs w:val="28"/>
        </w:rPr>
        <w:t xml:space="preserve"> от 28 декабря 2010 №191н «Об утверждении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(далее- Инструкция №19н);</w:t>
      </w:r>
      <w:r>
        <w:rPr>
          <w:color w:val="000000" w:themeColor="text1"/>
          <w:sz w:val="28"/>
          <w:szCs w:val="28"/>
        </w:rPr>
      </w:r>
      <w:r>
        <w:rPr>
          <w:color w:val="000000" w:themeColor="text1"/>
          <w:sz w:val="28"/>
          <w:szCs w:val="28"/>
        </w:rPr>
      </w:r>
    </w:p>
    <w:p>
      <w:pPr>
        <w:pStyle w:val="958"/>
        <w:numPr>
          <w:ilvl w:val="1"/>
          <w:numId w:val="3"/>
        </w:numPr>
        <w:ind w:left="0" w:right="0" w:firstLine="709"/>
        <w:jc w:val="both"/>
        <w:spacing w:after="0"/>
        <w:rPr>
          <w:color w:val="000000" w:themeColor="text1"/>
          <w:sz w:val="28"/>
          <w:szCs w:val="28"/>
        </w:rPr>
      </w:pPr>
      <w:r>
        <w:rPr>
          <w:color w:val="000000" w:themeColor="text1"/>
          <w:sz w:val="28"/>
          <w:szCs w:val="28"/>
        </w:rPr>
        <w:t xml:space="preserve">Инструкция от 25 марта 2011 №33н «Об утверждении Инструкции о порядке составления, предоставления годовой, квартальной бухгалтерской </w:t>
      </w:r>
      <w:r>
        <w:rPr>
          <w:color w:val="000000" w:themeColor="text1"/>
          <w:sz w:val="28"/>
          <w:szCs w:val="28"/>
        </w:rPr>
        <w:t xml:space="preserve">отчетности государственных (муниципал</w:t>
      </w:r>
      <w:r>
        <w:rPr>
          <w:color w:val="000000" w:themeColor="text1"/>
          <w:sz w:val="28"/>
          <w:szCs w:val="28"/>
        </w:rPr>
        <w:t xml:space="preserve">ьных) бюджетных и автономных учреждений» (далее- Инструкция №33н);</w:t>
      </w:r>
      <w:r>
        <w:rPr>
          <w:color w:val="000000" w:themeColor="text1"/>
          <w:sz w:val="28"/>
          <w:szCs w:val="28"/>
        </w:rPr>
      </w:r>
      <w:r>
        <w:rPr>
          <w:color w:val="000000" w:themeColor="text1"/>
          <w:sz w:val="28"/>
          <w:szCs w:val="28"/>
        </w:rPr>
      </w:r>
    </w:p>
    <w:p>
      <w:pPr>
        <w:pStyle w:val="958"/>
        <w:numPr>
          <w:ilvl w:val="1"/>
          <w:numId w:val="3"/>
        </w:numPr>
        <w:ind w:left="0" w:right="0" w:firstLine="709"/>
        <w:jc w:val="both"/>
        <w:spacing w:after="0"/>
        <w:rPr>
          <w:color w:val="000000" w:themeColor="text1"/>
          <w:sz w:val="28"/>
          <w:szCs w:val="28"/>
        </w:rPr>
      </w:pPr>
      <w:r>
        <w:rPr>
          <w:color w:val="000000" w:themeColor="text1"/>
        </w:rPr>
      </w:r>
      <w:hyperlink r:id="rId66" w:tooltip="consultantplus://offline/ref=9D8161AA42813FF2C5CEF20345109A18045E915A4D486592BF0D91A3DD55F1698951AD87C989255BD5FBE190C6009D654393C4422B6702763792395C742FD69E8EDC4717EA615CE677B5d6R0M" w:history="1">
        <w:r>
          <w:rPr>
            <w:rStyle w:val="984"/>
            <w:color w:val="000000" w:themeColor="text1"/>
            <w:sz w:val="28"/>
            <w:szCs w:val="28"/>
          </w:rPr>
          <w:t xml:space="preserve">Приказ</w:t>
        </w:r>
      </w:hyperlink>
      <w:r>
        <w:rPr>
          <w:color w:val="000000" w:themeColor="text1"/>
          <w:sz w:val="28"/>
          <w:szCs w:val="28"/>
        </w:rPr>
        <w:t xml:space="preserve"> Минфина России от 30.03.2015 № 52н "Об утверждении форм первичных учетных</w:t>
      </w:r>
      <w:r>
        <w:rPr>
          <w:color w:val="000000" w:themeColor="text1"/>
          <w:sz w:val="28"/>
          <w:szCs w:val="28"/>
        </w:rPr>
        <w:t xml:space="preserve">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w:t>
      </w:r>
      <w:r>
        <w:rPr>
          <w:color w:val="000000" w:themeColor="text1"/>
          <w:sz w:val="28"/>
          <w:szCs w:val="28"/>
        </w:rPr>
        <w:t xml:space="preserve">учреждениями, и Методических указаний по их применению" (далее - </w:t>
      </w:r>
      <w:hyperlink r:id="rId67" w:tooltip="consultantplus://offline/ref=9D8161AA42813FF2C5CEF20345109A18045E915A4D486592BF0D91A3DD55F1698951AD87C989255BD5FBE190C6009D654393C4422B6702763792395C742FD69E8EDC4717EA615CE677B5d6R0M" w:history="1">
        <w:r>
          <w:rPr>
            <w:rStyle w:val="984"/>
            <w:color w:val="000000" w:themeColor="text1"/>
            <w:sz w:val="28"/>
            <w:szCs w:val="28"/>
          </w:rPr>
          <w:t xml:space="preserve">Приказ</w:t>
        </w:r>
      </w:hyperlink>
      <w:r>
        <w:rPr>
          <w:color w:val="000000" w:themeColor="text1"/>
          <w:sz w:val="28"/>
          <w:szCs w:val="28"/>
        </w:rPr>
        <w:t xml:space="preserve"> Минфина России № 52н);</w:t>
      </w:r>
      <w:r>
        <w:rPr>
          <w:color w:val="000000" w:themeColor="text1"/>
          <w:sz w:val="28"/>
          <w:szCs w:val="28"/>
        </w:rPr>
      </w:r>
      <w:r>
        <w:rPr>
          <w:color w:val="000000" w:themeColor="text1"/>
          <w:sz w:val="28"/>
          <w:szCs w:val="28"/>
        </w:rPr>
      </w:r>
    </w:p>
    <w:p>
      <w:pPr>
        <w:pStyle w:val="958"/>
        <w:numPr>
          <w:ilvl w:val="1"/>
          <w:numId w:val="3"/>
        </w:numPr>
        <w:ind w:left="0" w:right="0" w:firstLine="709"/>
        <w:jc w:val="both"/>
        <w:spacing w:after="0"/>
        <w:rPr>
          <w:color w:val="000000" w:themeColor="text1"/>
          <w:sz w:val="28"/>
          <w:szCs w:val="28"/>
        </w:rPr>
      </w:pPr>
      <w:r>
        <w:rPr>
          <w:color w:val="000000" w:themeColor="text1"/>
          <w:sz w:val="28"/>
          <w:szCs w:val="28"/>
        </w:rPr>
        <w:t xml:space="preserve">Методические </w:t>
      </w:r>
      <w:hyperlink r:id="rId68" w:tooltip="consultantplus://offline/ref=9D8161AA42813FF2C5CEF20345109A18045E915A4D486592BF0D91A3DD55F1698951AD87C989255BD5FBE190C6009D654393C4422B6702763792395C742FD39C8DD94C4BBB23d1R3M" w:history="1">
        <w:r>
          <w:rPr>
            <w:rStyle w:val="984"/>
            <w:color w:val="000000" w:themeColor="text1"/>
            <w:sz w:val="28"/>
            <w:szCs w:val="28"/>
          </w:rPr>
          <w:t xml:space="preserve">указания</w:t>
        </w:r>
      </w:hyperlink>
      <w:r>
        <w:rPr>
          <w:color w:val="000000" w:themeColor="text1"/>
          <w:sz w:val="28"/>
          <w:szCs w:val="28"/>
        </w:rPr>
        <w:t xml:space="preserve"> по применению форм первичных учетных документов и формированию регистров бухгалтерского учета органами государственной власт</w:t>
      </w:r>
      <w:r>
        <w:rPr>
          <w:color w:val="000000" w:themeColor="text1"/>
          <w:sz w:val="28"/>
          <w:szCs w:val="28"/>
        </w:rPr>
        <w:t xml:space="preserve">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 5 к Приказу Минфина России от 30.03.2015 № 52н) (далее - Методические </w:t>
      </w:r>
      <w:hyperlink r:id="rId69" w:tooltip="consultantplus://offline/ref=9D8161AA42813FF2C5CEF20345109A18045E915A4D486592BF0D91A3DD55F1698951AD87C989255BD5FBE190C6009D654393C4422B6702763792395C742FD39C8DD94C4BBB23d1R3M" w:history="1">
        <w:r>
          <w:rPr>
            <w:rStyle w:val="984"/>
            <w:color w:val="000000" w:themeColor="text1"/>
            <w:sz w:val="28"/>
            <w:szCs w:val="28"/>
          </w:rPr>
          <w:t xml:space="preserve">указания</w:t>
        </w:r>
      </w:hyperlink>
      <w:r>
        <w:rPr>
          <w:color w:val="000000" w:themeColor="text1"/>
          <w:sz w:val="28"/>
          <w:szCs w:val="28"/>
        </w:rPr>
        <w:t xml:space="preserve"> № 52н);</w:t>
      </w:r>
      <w:r>
        <w:rPr>
          <w:color w:val="000000" w:themeColor="text1"/>
          <w:sz w:val="28"/>
          <w:szCs w:val="28"/>
        </w:rPr>
      </w:r>
      <w:r>
        <w:rPr>
          <w:color w:val="000000" w:themeColor="text1"/>
          <w:sz w:val="28"/>
          <w:szCs w:val="28"/>
        </w:rPr>
      </w:r>
    </w:p>
    <w:p>
      <w:pPr>
        <w:pStyle w:val="958"/>
        <w:numPr>
          <w:ilvl w:val="1"/>
          <w:numId w:val="3"/>
        </w:numPr>
        <w:ind w:left="0" w:right="0" w:firstLine="709"/>
        <w:jc w:val="both"/>
        <w:spacing w:after="0"/>
        <w:rPr>
          <w:rFonts w:ascii="Times New Roman" w:hAnsi="Times New Roman" w:cs="Times New Roman"/>
          <w:b w:val="0"/>
          <w:bCs w:val="0"/>
          <w:color w:val="000000" w:themeColor="text1"/>
          <w:sz w:val="28"/>
          <w:szCs w:val="28"/>
        </w:rPr>
      </w:pPr>
      <w:r>
        <w:rPr>
          <w:rFonts w:ascii="Times New Roman" w:hAnsi="Times New Roman" w:eastAsia="Times New Roman" w:cs="Times New Roman"/>
          <w:b w:val="0"/>
          <w:bCs w:val="0"/>
          <w:color w:val="000000" w:themeColor="text1"/>
          <w:sz w:val="28"/>
          <w:szCs w:val="28"/>
          <w:highlight w:val="none"/>
        </w:rPr>
      </w:r>
      <w:hyperlink r:id="rId70" w:tooltip="https://gosfinansy.ru/group?groupId=124650923&amp;locale=ru&amp;date=2025-03-27&amp;isStatic=false&amp;pubAlias=mcfr-gf.plus" w:history="1">
        <w:r>
          <w:rPr>
            <w:rStyle w:val="984"/>
            <w:rFonts w:ascii="Times New Roman" w:hAnsi="Times New Roman" w:eastAsia="Times New Roman" w:cs="Times New Roman"/>
            <w:b w:val="0"/>
            <w:bCs w:val="0"/>
            <w:color w:val="000000" w:themeColor="text1"/>
            <w:sz w:val="28"/>
            <w:szCs w:val="28"/>
            <w:u w:val="none"/>
          </w:rPr>
          <w:t xml:space="preserve">Приказ Минфина от 30.08.2024 № 121н</w:t>
        </w:r>
      </w:hyperlink>
      <w:r>
        <w:rPr>
          <w:rFonts w:ascii="Times New Roman" w:hAnsi="Times New Roman" w:eastAsia="Times New Roman" w:cs="Times New Roman"/>
          <w:b w:val="0"/>
          <w:bCs w:val="0"/>
          <w:color w:val="000000" w:themeColor="text1"/>
          <w:sz w:val="28"/>
          <w:szCs w:val="28"/>
        </w:rPr>
        <w:br/>
      </w:r>
      <w:r>
        <w:rPr>
          <w:rFonts w:ascii="Times New Roman" w:hAnsi="Times New Roman" w:eastAsia="Times New Roman" w:cs="Times New Roman"/>
          <w:b w:val="0"/>
          <w:bCs w:val="0"/>
          <w:color w:val="000000" w:themeColor="text1"/>
          <w:sz w:val="28"/>
          <w:szCs w:val="28"/>
          <w:highlight w:val="white"/>
        </w:rPr>
        <w:t xml:space="preserve">Единый план счетов бухгалтерского учета государственных финансов</w:t>
      </w:r>
      <w:r>
        <w:rPr>
          <w:rFonts w:ascii="Times New Roman" w:hAnsi="Times New Roman" w:eastAsia="Times New Roman" w:cs="Times New Roman"/>
          <w:b w:val="0"/>
          <w:bCs w:val="0"/>
          <w:color w:val="000000" w:themeColor="text1"/>
          <w:sz w:val="28"/>
          <w:szCs w:val="28"/>
          <w:highlight w:val="white"/>
        </w:rPr>
        <w:t xml:space="preserve">.</w:t>
      </w:r>
      <w:r>
        <w:rPr>
          <w:rFonts w:ascii="Times New Roman" w:hAnsi="Times New Roman" w:cs="Times New Roman"/>
          <w:b w:val="0"/>
          <w:bCs w:val="0"/>
          <w:color w:val="000000" w:themeColor="text1"/>
          <w:sz w:val="28"/>
          <w:szCs w:val="28"/>
        </w:rPr>
      </w:r>
      <w:r>
        <w:rPr>
          <w:rFonts w:ascii="Times New Roman" w:hAnsi="Times New Roman" w:cs="Times New Roman"/>
          <w:b w:val="0"/>
          <w:bCs w:val="0"/>
          <w:color w:val="000000" w:themeColor="text1"/>
          <w:sz w:val="28"/>
          <w:szCs w:val="28"/>
        </w:rPr>
      </w:r>
    </w:p>
    <w:p>
      <w:pPr>
        <w:pStyle w:val="958"/>
        <w:numPr>
          <w:ilvl w:val="1"/>
          <w:numId w:val="3"/>
        </w:numPr>
        <w:ind w:left="0" w:right="0" w:firstLine="709"/>
        <w:jc w:val="both"/>
        <w:spacing w:after="0"/>
        <w:rPr>
          <w:rFonts w:ascii="Times New Roman" w:hAnsi="Times New Roman" w:cs="Times New Roman"/>
          <w:b w:val="0"/>
          <w:bCs w:val="0"/>
          <w:color w:val="000000" w:themeColor="text1"/>
          <w:sz w:val="28"/>
          <w:szCs w:val="28"/>
        </w:rPr>
      </w:pPr>
      <w:r>
        <w:rPr>
          <w:rFonts w:ascii="Times New Roman" w:hAnsi="Times New Roman" w:eastAsia="Times New Roman" w:cs="Times New Roman"/>
          <w:b w:val="0"/>
          <w:bCs w:val="0"/>
          <w:color w:val="000000" w:themeColor="text1"/>
          <w:sz w:val="28"/>
          <w:szCs w:val="28"/>
          <w:highlight w:val="none"/>
        </w:rPr>
      </w:r>
      <w:hyperlink r:id="rId71" w:tooltip="https://gosfinansy.ru/group?groupId=127501726&amp;locale=ru&amp;date=2025-03-27&amp;isStatic=false&amp;pubAlias=mcfr-gf.plus" w:history="1">
        <w:r>
          <w:rPr>
            <w:rStyle w:val="984"/>
            <w:rFonts w:ascii="Times New Roman" w:hAnsi="Times New Roman" w:eastAsia="Times New Roman" w:cs="Times New Roman"/>
            <w:b w:val="0"/>
            <w:bCs w:val="0"/>
            <w:color w:val="000000" w:themeColor="text1"/>
            <w:sz w:val="28"/>
            <w:szCs w:val="28"/>
            <w:u w:val="none"/>
          </w:rPr>
          <w:t xml:space="preserve">Приказ Минфина от 20.09.2024 № 132н</w:t>
        </w:r>
      </w:hyperlink>
      <w:r>
        <w:rPr>
          <w:rFonts w:ascii="Times New Roman" w:hAnsi="Times New Roman" w:eastAsia="Times New Roman" w:cs="Times New Roman"/>
          <w:b w:val="0"/>
          <w:bCs w:val="0"/>
          <w:color w:val="000000" w:themeColor="text1"/>
          <w:sz w:val="28"/>
          <w:szCs w:val="28"/>
        </w:rPr>
        <w:br/>
      </w:r>
      <w:r>
        <w:rPr>
          <w:rFonts w:ascii="Times New Roman" w:hAnsi="Times New Roman" w:eastAsia="Times New Roman" w:cs="Times New Roman"/>
          <w:b w:val="0"/>
          <w:bCs w:val="0"/>
          <w:color w:val="000000" w:themeColor="text1"/>
          <w:sz w:val="28"/>
          <w:szCs w:val="28"/>
          <w:highlight w:val="white"/>
        </w:rPr>
        <w:t xml:space="preserve">План счетов бюджетного учета</w:t>
      </w:r>
      <w:r>
        <w:rPr>
          <w:rFonts w:ascii="Times New Roman" w:hAnsi="Times New Roman" w:eastAsia="Times New Roman" w:cs="Times New Roman"/>
          <w:b w:val="0"/>
          <w:bCs w:val="0"/>
          <w:color w:val="000000" w:themeColor="text1"/>
          <w:sz w:val="28"/>
          <w:szCs w:val="28"/>
          <w:highlight w:val="none"/>
        </w:rPr>
        <w:t xml:space="preserve">.</w:t>
      </w:r>
      <w:r>
        <w:rPr>
          <w:rFonts w:ascii="Times New Roman" w:hAnsi="Times New Roman" w:cs="Times New Roman"/>
          <w:b w:val="0"/>
          <w:bCs w:val="0"/>
          <w:color w:val="000000" w:themeColor="text1"/>
          <w:sz w:val="28"/>
          <w:szCs w:val="28"/>
        </w:rPr>
      </w:r>
      <w:r>
        <w:rPr>
          <w:rFonts w:ascii="Times New Roman" w:hAnsi="Times New Roman" w:cs="Times New Roman"/>
          <w:b w:val="0"/>
          <w:bCs w:val="0"/>
          <w:color w:val="000000" w:themeColor="text1"/>
          <w:sz w:val="28"/>
          <w:szCs w:val="28"/>
        </w:rPr>
      </w:r>
    </w:p>
    <w:p>
      <w:pPr>
        <w:pStyle w:val="958"/>
        <w:numPr>
          <w:ilvl w:val="0"/>
          <w:numId w:val="41"/>
        </w:numPr>
        <w:ind w:right="0"/>
        <w:jc w:val="both"/>
        <w:rPr>
          <w:rFonts w:ascii="Times New Roman" w:hAnsi="Times New Roman" w:cs="Times New Roman"/>
          <w:color w:val="000000" w:themeColor="text1"/>
          <w:sz w:val="21"/>
          <w:szCs w:val="21"/>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themeColor="text1"/>
          <w:sz w:val="28"/>
          <w:szCs w:val="28"/>
        </w:rPr>
      </w:r>
      <w:hyperlink r:id="rId72" w:tooltip="https://gosfinansy.ru/group?groupId=127501728&amp;locale=ru&amp;date=2025-03-27&amp;isStatic=false&amp;pubAlias=mcfr-gf.plus" w:history="1">
        <w:r>
          <w:rPr>
            <w:rStyle w:val="984"/>
            <w:rFonts w:ascii="Times New Roman" w:hAnsi="Times New Roman" w:eastAsia="Times New Roman" w:cs="Times New Roman"/>
            <w:b w:val="0"/>
            <w:bCs w:val="0"/>
            <w:color w:val="000000" w:themeColor="text1"/>
            <w:sz w:val="28"/>
            <w:szCs w:val="28"/>
            <w:u w:val="none"/>
          </w:rPr>
          <w:t xml:space="preserve">Приказ Минфина от 20.09.2024 № 133н</w:t>
        </w:r>
      </w:hyperlink>
      <w:r>
        <w:rPr>
          <w:rFonts w:ascii="Times New Roman" w:hAnsi="Times New Roman" w:eastAsia="Times New Roman" w:cs="Times New Roman"/>
          <w:b w:val="0"/>
          <w:bCs w:val="0"/>
          <w:color w:val="000000" w:themeColor="text1"/>
          <w:sz w:val="28"/>
          <w:szCs w:val="28"/>
          <w:highlight w:val="white"/>
        </w:rPr>
        <w:t xml:space="preserve"> </w:t>
      </w:r>
      <w:r>
        <w:rPr>
          <w:rFonts w:ascii="Times New Roman" w:hAnsi="Times New Roman" w:eastAsia="Times New Roman" w:cs="Times New Roman"/>
          <w:b w:val="0"/>
          <w:bCs w:val="0"/>
          <w:color w:val="000000" w:themeColor="text1"/>
          <w:sz w:val="28"/>
          <w:szCs w:val="28"/>
          <w:highlight w:val="white"/>
        </w:rPr>
        <w:t xml:space="preserve">План счетов бухгалтерского учета бюджетных и автономных учреждений</w:t>
      </w:r>
      <w:r>
        <w:rPr>
          <w:rFonts w:ascii="Times New Roman" w:hAnsi="Times New Roman" w:eastAsia="Times New Roman" w:cs="Times New Roman"/>
          <w:b w:val="0"/>
          <w:bCs w:val="0"/>
          <w:color w:val="000000" w:themeColor="text1"/>
          <w:sz w:val="28"/>
          <w:szCs w:val="28"/>
          <w:highlight w:val="none"/>
        </w:rPr>
        <w:t xml:space="preserve">.</w:t>
      </w:r>
      <w:r>
        <w:rPr>
          <w:rFonts w:ascii="Times New Roman" w:hAnsi="Times New Roman" w:cs="Times New Roman"/>
          <w:color w:val="000000" w:themeColor="text1"/>
          <w:sz w:val="21"/>
          <w:szCs w:val="21"/>
          <w:highlight w:val="none"/>
        </w:rPr>
      </w:r>
      <w:r>
        <w:rPr>
          <w:rFonts w:ascii="Times New Roman" w:hAnsi="Times New Roman" w:cs="Times New Roman"/>
          <w:color w:val="000000" w:themeColor="text1"/>
          <w:sz w:val="21"/>
          <w:szCs w:val="21"/>
          <w:highlight w:val="none"/>
        </w:rP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auto"/>
          <w:sz w:val="28"/>
          <w:szCs w:val="28"/>
          <w:highlight w:val="none"/>
        </w:rPr>
      </w:r>
      <w:r>
        <w:rPr>
          <w:rFonts w:ascii="Arial" w:hAnsi="Arial" w:eastAsia="Arial" w:cs="Arial"/>
          <w:sz w:val="21"/>
        </w:rPr>
      </w:r>
      <w:hyperlink r:id="rId73" w:tooltip="consultantplus://offline/ref=9D8161AA42813FF2C5CEF20345109A18045E915A4D486592BF0D91A3DD55F1698951AD87C989255BD5FBEB97C0019A654393C4422B6702763792395C742FD69E8EDC4717EA615CE677B5d6R0M" w:history="1">
        <w:r>
          <w:rPr>
            <w:rStyle w:val="984"/>
            <w:color w:val="auto"/>
            <w:sz w:val="28"/>
            <w:szCs w:val="28"/>
          </w:rPr>
          <w:t xml:space="preserve">Указание</w:t>
        </w:r>
      </w:hyperlink>
      <w:r>
        <w:rPr>
          <w:sz w:val="28"/>
          <w:szCs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74" w:tooltip="consultantplus://offline/ref=9D8161AA42813FF2C5CEF20345109A18045E915A4D486592BF0D91A3DD55F1698951AD87C989255BD5FBEB97C0019A654393C4422B6702763792395C742FD69E8EDC4717EA615CE677B5d6R0M" w:history="1">
        <w:r>
          <w:rPr>
            <w:rStyle w:val="984"/>
            <w:color w:val="auto"/>
            <w:sz w:val="28"/>
            <w:szCs w:val="28"/>
          </w:rPr>
          <w:t xml:space="preserve">Указание</w:t>
        </w:r>
      </w:hyperlink>
      <w:r>
        <w:rPr>
          <w:sz w:val="28"/>
          <w:szCs w:val="28"/>
        </w:rPr>
        <w:t xml:space="preserve"> № 3210-У);</w:t>
      </w:r>
      <w:r>
        <w:rPr>
          <w:rFonts w:ascii="Arial" w:hAnsi="Arial" w:eastAsia="Arial" w:cs="Arial"/>
          <w:sz w:val="21"/>
        </w:rPr>
      </w:r>
      <w:r/>
    </w:p>
    <w:p>
      <w:pPr>
        <w:pStyle w:val="958"/>
        <w:numPr>
          <w:ilvl w:val="1"/>
          <w:numId w:val="3"/>
        </w:numPr>
        <w:ind w:left="0" w:right="0" w:firstLine="709"/>
        <w:jc w:val="both"/>
        <w:spacing w:after="0"/>
        <w:rPr>
          <w:sz w:val="28"/>
          <w:szCs w:val="28"/>
        </w:rPr>
      </w:pPr>
      <w:r/>
      <w:hyperlink r:id="rId75" w:tooltip="consultantplus://offline/ref=9D8161AA42813FF2C5CEF20345109A18045E915A4D486592BF0D91A3DD55F1698951AD87C989255BD5F8EF97C60D98654393C4422B6702763792395C742FD69E8EDC4717EA615CE677B5d6R0M" w:history="1">
        <w:r>
          <w:rPr>
            <w:rStyle w:val="984"/>
            <w:color w:val="auto"/>
            <w:sz w:val="28"/>
            <w:szCs w:val="28"/>
          </w:rPr>
          <w:t xml:space="preserve">Указание</w:t>
        </w:r>
      </w:hyperlink>
      <w:r>
        <w:rPr>
          <w:sz w:val="28"/>
          <w:szCs w:val="28"/>
        </w:rPr>
        <w:t xml:space="preserve"> Банка России от 07.10.2013 № 3073-У "Об осуществлении наличных расчетов" (далее - </w:t>
      </w:r>
      <w:hyperlink r:id="rId76" w:tooltip="consultantplus://offline/ref=9D8161AA42813FF2C5CEF20345109A18045E915A4D486592BF0D91A3DD55F1698951AD87C989255BD5F8EF97C60D98654393C4422B6702763792395C742FD69E8EDC4717EA615CE677B5d6R0M" w:history="1">
        <w:r>
          <w:rPr>
            <w:rStyle w:val="984"/>
            <w:color w:val="auto"/>
            <w:sz w:val="28"/>
            <w:szCs w:val="28"/>
          </w:rPr>
          <w:t xml:space="preserve">Указание</w:t>
        </w:r>
      </w:hyperlink>
      <w:r>
        <w:rPr>
          <w:sz w:val="28"/>
          <w:szCs w:val="28"/>
        </w:rPr>
        <w:t xml:space="preserve"> № 3073-У);</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Методические </w:t>
      </w:r>
      <w:hyperlink r:id="rId77" w:tooltip="consultantplus://offline/ref=9D8161AA42813FF2C5CEF20345109A18045E915A4D486592BF0D91A3DD55F1698951AD87C989255BD5F8E992CB0298654393C4422B6702763792395C742FD69E8FDC4C4BBB23d1R3M" w:history="1">
        <w:r>
          <w:rPr>
            <w:rStyle w:val="984"/>
            <w:color w:val="auto"/>
            <w:sz w:val="28"/>
            <w:szCs w:val="28"/>
          </w:rPr>
          <w:t xml:space="preserve">указания</w:t>
        </w:r>
      </w:hyperlink>
      <w:r>
        <w:rPr>
          <w:sz w:val="28"/>
          <w:szCs w:val="28"/>
        </w:rPr>
        <w:t xml:space="preserve"> по инвентаризации имущества и финансовых обязательств, утвержденные Приказом Минфина России от 13.06.1995 № 49 (далее - Методические </w:t>
      </w:r>
      <w:hyperlink r:id="rId78" w:tooltip="consultantplus://offline/ref=9D8161AA42813FF2C5CEF20345109A18045E915A4D486592BF0D91A3DD55F1698951AD87C989255BD5F8E992CB0298654393C4422B6702763792395C742FD69E8FDC4C4BBB23d1R3M" w:history="1">
        <w:r>
          <w:rPr>
            <w:rStyle w:val="984"/>
            <w:color w:val="auto"/>
            <w:sz w:val="28"/>
            <w:szCs w:val="28"/>
          </w:rPr>
          <w:t xml:space="preserve">указания</w:t>
        </w:r>
      </w:hyperlink>
      <w:r>
        <w:rPr>
          <w:sz w:val="28"/>
          <w:szCs w:val="28"/>
        </w:rPr>
        <w:t xml:space="preserve"> № 49);</w:t>
      </w:r>
      <w:r>
        <w:rPr>
          <w:sz w:val="28"/>
          <w:szCs w:val="28"/>
        </w:rPr>
      </w:r>
      <w:r>
        <w:rPr>
          <w:sz w:val="28"/>
          <w:szCs w:val="28"/>
        </w:rPr>
      </w:r>
    </w:p>
    <w:p>
      <w:pPr>
        <w:pStyle w:val="958"/>
        <w:numPr>
          <w:ilvl w:val="1"/>
          <w:numId w:val="3"/>
        </w:numPr>
        <w:ind w:left="0" w:right="0" w:firstLine="709"/>
        <w:jc w:val="both"/>
        <w:spacing w:after="0"/>
        <w:rPr>
          <w:sz w:val="28"/>
          <w:szCs w:val="28"/>
        </w:rPr>
      </w:pPr>
      <w:r>
        <w:rPr>
          <w:sz w:val="28"/>
          <w:szCs w:val="28"/>
        </w:rPr>
        <w:t xml:space="preserve">Методические </w:t>
      </w:r>
      <w:hyperlink r:id="rId79" w:tooltip="consultantplus://offline/ref=9D8161AA42813FF2C5CEF20345109A18045E915A4D486592BF0D91A3DD55F1698951AD87C989255BD5FAE996C10499654393C4422B6702763792395C742FD69E8ED44C4BBB23d1R3M" w:history="1">
        <w:r>
          <w:rPr>
            <w:rStyle w:val="984"/>
            <w:color w:val="auto"/>
            <w:sz w:val="28"/>
            <w:szCs w:val="28"/>
          </w:rPr>
          <w:t xml:space="preserve">рекомендации</w:t>
        </w:r>
      </w:hyperlink>
      <w:r>
        <w:rPr>
          <w:sz w:val="28"/>
          <w:szCs w:val="28"/>
        </w:rP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80" w:tooltip="consultantplus://offline/ref=9D8161AA42813FF2C5CEF20345109A18045E915A4D486592BF0D91A3DD55F1698951AD87C989255BD5FAE996C10499654393C4422B6702763792395C742FD69E8ED44C4BBB23d1R3M" w:history="1">
        <w:r>
          <w:rPr>
            <w:rStyle w:val="984"/>
            <w:color w:val="auto"/>
            <w:sz w:val="28"/>
            <w:szCs w:val="28"/>
          </w:rPr>
          <w:t xml:space="preserve">рекомендации</w:t>
        </w:r>
      </w:hyperlink>
      <w:r>
        <w:rPr>
          <w:sz w:val="28"/>
          <w:szCs w:val="28"/>
        </w:rPr>
        <w:t xml:space="preserve"> № АМ-23-р);</w:t>
      </w:r>
      <w:r>
        <w:rPr>
          <w:sz w:val="28"/>
          <w:szCs w:val="28"/>
        </w:rPr>
      </w:r>
      <w:r>
        <w:rPr>
          <w:sz w:val="28"/>
          <w:szCs w:val="28"/>
        </w:rPr>
      </w:r>
    </w:p>
    <w:p>
      <w:pPr>
        <w:pStyle w:val="958"/>
        <w:numPr>
          <w:ilvl w:val="1"/>
          <w:numId w:val="3"/>
        </w:numPr>
        <w:ind w:left="0" w:right="0" w:firstLine="709"/>
        <w:jc w:val="both"/>
        <w:spacing w:after="0"/>
        <w:rPr>
          <w:sz w:val="28"/>
          <w:szCs w:val="28"/>
        </w:rPr>
      </w:pPr>
      <w:r/>
      <w:hyperlink r:id="rId81" w:tooltip="consultantplus://offline/ref=9D8161AA42813FF2C5CEF20345109A18045E915A4D486592BF0D91A3DD55F1698951AD87C989255BD5FAE995C40791654393C4422B6702763792395C742FD69E8EDF4C4BBB23d1R3M" w:history="1">
        <w:r>
          <w:rPr>
            <w:rStyle w:val="984"/>
            <w:color w:val="auto"/>
            <w:sz w:val="28"/>
            <w:szCs w:val="28"/>
          </w:rPr>
          <w:t xml:space="preserve">Порядок</w:t>
        </w:r>
      </w:hyperlink>
      <w:r>
        <w:rPr>
          <w:sz w:val="28"/>
          <w:szCs w:val="28"/>
        </w:rPr>
        <w:t xml:space="preserve"> формирования и применения кодов бюджетной классификации Российской Федерации, утвержденный Приказом Минфина России от 08.06.2018 № 132н (далее - </w:t>
      </w:r>
      <w:hyperlink r:id="rId82" w:tooltip="consultantplus://offline/ref=9D8161AA42813FF2C5CEF20345109A18045E915A4D486592BF0D91A3DD55F1698951AD87C989255BD5FAE995C40791654393C4422B6702763792395C742FD69E8EDF4C4BBB23d1R3M" w:history="1">
        <w:r>
          <w:rPr>
            <w:rStyle w:val="984"/>
            <w:color w:val="auto"/>
            <w:sz w:val="28"/>
            <w:szCs w:val="28"/>
          </w:rPr>
          <w:t xml:space="preserve">Порядок</w:t>
        </w:r>
      </w:hyperlink>
      <w:r>
        <w:rPr>
          <w:sz w:val="28"/>
          <w:szCs w:val="28"/>
        </w:rPr>
        <w:t xml:space="preserve"> № 132н);</w:t>
      </w:r>
      <w:r>
        <w:rPr>
          <w:sz w:val="28"/>
          <w:szCs w:val="28"/>
        </w:rPr>
      </w:r>
      <w:r>
        <w:rPr>
          <w:sz w:val="28"/>
          <w:szCs w:val="28"/>
        </w:rPr>
      </w:r>
    </w:p>
    <w:p>
      <w:pPr>
        <w:pStyle w:val="958"/>
        <w:numPr>
          <w:ilvl w:val="1"/>
          <w:numId w:val="3"/>
        </w:numPr>
        <w:ind w:left="0" w:right="0" w:firstLine="709"/>
        <w:jc w:val="both"/>
        <w:spacing w:before="0" w:after="0"/>
        <w:rPr>
          <w:sz w:val="28"/>
          <w:szCs w:val="28"/>
        </w:rPr>
      </w:pPr>
      <w:r/>
      <w:hyperlink r:id="rId83" w:tooltip="consultantplus://offline/ref=9D8161AA42813FF2C5CEF20345109A18045E915A4D486592BF0D91A3DD55F1698951AD87C989255BD5FBE191CB009D654393C4422B6702763792395C742FD69E8FDD4C4BBB23d1R3M" w:history="1">
        <w:r>
          <w:rPr>
            <w:rStyle w:val="984"/>
            <w:color w:val="auto"/>
            <w:sz w:val="28"/>
            <w:szCs w:val="28"/>
          </w:rPr>
          <w:t xml:space="preserve">Порядок</w:t>
        </w:r>
      </w:hyperlink>
      <w:r>
        <w:rPr>
          <w:sz w:val="28"/>
          <w:szCs w:val="28"/>
        </w:rP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84" w:tooltip="consultantplus://offline/ref=9D8161AA42813FF2C5CEF20345109A18045E915A4D486592BF0D91A3DD55F1698951AD87C989255BD5FBE191CB009D654393C4422B6702763792395C742FD69E8FDD4C4BBB23d1R3M" w:history="1">
        <w:r>
          <w:rPr>
            <w:rStyle w:val="984"/>
            <w:color w:val="auto"/>
            <w:sz w:val="28"/>
            <w:szCs w:val="28"/>
          </w:rPr>
          <w:t xml:space="preserve">Порядок</w:t>
        </w:r>
      </w:hyperlink>
      <w:r>
        <w:rPr>
          <w:sz w:val="28"/>
          <w:szCs w:val="28"/>
        </w:rPr>
        <w:t xml:space="preserve"> применения КОСГУ, </w:t>
      </w:r>
      <w:hyperlink r:id="rId85" w:tooltip="consultantplus://offline/ref=9D8161AA42813FF2C5CEF20345109A18045E915A4D486592BF0D91A3DD55F1698951AD87C989255BD5FBE191CB009D654393C4422B6702763792395C742FD69E8FDD4C4BBB23d1R3M" w:history="1">
        <w:r>
          <w:rPr>
            <w:rStyle w:val="984"/>
            <w:color w:val="auto"/>
            <w:sz w:val="28"/>
            <w:szCs w:val="28"/>
          </w:rPr>
          <w:t xml:space="preserve">Порядок</w:t>
        </w:r>
      </w:hyperlink>
      <w:r>
        <w:rPr>
          <w:sz w:val="28"/>
          <w:szCs w:val="28"/>
        </w:rPr>
        <w:t xml:space="preserve"> № 209н);</w:t>
      </w:r>
      <w:r>
        <w:rPr>
          <w:sz w:val="28"/>
          <w:szCs w:val="28"/>
        </w:rPr>
      </w:r>
      <w:r>
        <w:rPr>
          <w:sz w:val="28"/>
          <w:szCs w:val="28"/>
        </w:rPr>
      </w:r>
    </w:p>
    <w:p>
      <w:pPr>
        <w:pStyle w:val="918"/>
        <w:ind w:firstLine="709"/>
        <w:spacing w:before="0"/>
        <w:rPr>
          <w:sz w:val="28"/>
          <w:szCs w:val="28"/>
        </w:rPr>
      </w:pPr>
      <w:r>
        <w:rPr>
          <w:sz w:val="28"/>
          <w:szCs w:val="28"/>
        </w:rPr>
        <w:t xml:space="preserve">Ведение учета передано по договору МКУ «Централизованная бухгалтерия</w:t>
      </w:r>
      <w:r>
        <w:rPr>
          <w:sz w:val="28"/>
          <w:szCs w:val="28"/>
        </w:rPr>
        <w:t xml:space="preserve">»</w:t>
      </w:r>
      <w:r>
        <w:rPr>
          <w:sz w:val="28"/>
          <w:szCs w:val="28"/>
        </w:rPr>
        <w:t xml:space="preserve"> Туркменского муниципального </w:t>
      </w:r>
      <w:r>
        <w:rPr>
          <w:sz w:val="28"/>
          <w:szCs w:val="28"/>
        </w:rPr>
        <w:t xml:space="preserve">округа</w:t>
      </w:r>
      <w:r>
        <w:rPr>
          <w:sz w:val="28"/>
          <w:szCs w:val="28"/>
        </w:rPr>
        <w:t xml:space="preserve"> Ставропольского края, </w:t>
      </w:r>
      <w:r>
        <w:rPr>
          <w:color w:val="000000" w:themeColor="text1"/>
          <w:sz w:val="28"/>
          <w:szCs w:val="28"/>
        </w:rPr>
        <w:t xml:space="preserve">согласно</w:t>
      </w:r>
      <w:r>
        <w:rPr>
          <w:color w:val="000000" w:themeColor="text1"/>
          <w:sz w:val="28"/>
          <w:szCs w:val="28"/>
        </w:rPr>
        <w:t xml:space="preserve"> Приложения № 1</w:t>
      </w:r>
      <w:r>
        <w:rPr>
          <w:color w:val="000000" w:themeColor="text1"/>
          <w:sz w:val="28"/>
          <w:szCs w:val="28"/>
        </w:rPr>
        <w:t xml:space="preserve">.</w:t>
      </w:r>
      <w:r>
        <w:rPr>
          <w:color w:val="000000" w:themeColor="text1"/>
          <w:sz w:val="28"/>
          <w:szCs w:val="28"/>
        </w:rPr>
      </w:r>
      <w:r>
        <w:rPr>
          <w:sz w:val="28"/>
          <w:szCs w:val="28"/>
        </w:rPr>
      </w:r>
    </w:p>
    <w:p>
      <w:pPr>
        <w:spacing w:before="0"/>
        <w:rPr>
          <w:sz w:val="28"/>
          <w:szCs w:val="28"/>
        </w:rPr>
      </w:pPr>
      <w:r>
        <w:rPr>
          <w:sz w:val="28"/>
          <w:szCs w:val="28"/>
        </w:rPr>
        <w:t xml:space="preserve">Сотрудники бухгалтерии руководствуются в работе должностными </w:t>
      </w:r>
      <w:r>
        <w:rPr>
          <w:sz w:val="28"/>
          <w:szCs w:val="28"/>
        </w:rPr>
        <w:t xml:space="preserve">инструкциями. </w:t>
      </w:r>
      <w:r>
        <w:rPr>
          <w:sz w:val="28"/>
          <w:szCs w:val="28"/>
        </w:rPr>
      </w:r>
      <w:r>
        <w:rPr>
          <w:sz w:val="28"/>
          <w:szCs w:val="28"/>
        </w:rPr>
      </w:r>
    </w:p>
    <w:p>
      <w:pPr>
        <w:ind w:firstLine="709"/>
        <w:spacing w:before="0"/>
        <w:rPr>
          <w:sz w:val="28"/>
          <w:szCs w:val="28"/>
        </w:rPr>
      </w:pPr>
      <w:r>
        <w:rPr>
          <w:sz w:val="28"/>
          <w:szCs w:val="28"/>
        </w:rPr>
        <w:t xml:space="preserve">(Основание: </w:t>
      </w:r>
      <w:hyperlink r:id="rId86" w:tooltip="consultantplus://offline/ref=9D8161AA42813FF2C5CEF20345109A18045E915A4D486592BF0D91A3DD55F1698951AD87C989255BD5FAE996C40691654393C4422B6702763792395C762FDDC2DF9Fd0R3M" w:history="1">
        <w:r>
          <w:rPr>
            <w:rStyle w:val="984"/>
            <w:color w:val="auto"/>
            <w:sz w:val="28"/>
            <w:szCs w:val="28"/>
          </w:rPr>
          <w:t xml:space="preserve">ч. 3</w:t>
        </w:r>
      </w:hyperlink>
      <w:r>
        <w:rPr>
          <w:sz w:val="28"/>
          <w:szCs w:val="28"/>
        </w:rPr>
        <w:t xml:space="preserve"> ст. 7 Закона № 402-ФЗ</w:t>
      </w:r>
      <w:r>
        <w:rPr>
          <w:sz w:val="28"/>
          <w:szCs w:val="28"/>
        </w:rPr>
        <w:t xml:space="preserve">)</w:t>
      </w:r>
      <w:r>
        <w:rPr>
          <w:sz w:val="28"/>
          <w:szCs w:val="28"/>
        </w:rPr>
      </w:r>
      <w:r>
        <w:rPr>
          <w:sz w:val="28"/>
          <w:szCs w:val="28"/>
        </w:rPr>
      </w:r>
    </w:p>
    <w:p>
      <w:pPr>
        <w:pStyle w:val="918"/>
        <w:ind w:left="0" w:right="0" w:firstLine="567"/>
        <w:spacing w:before="0"/>
        <w:rPr>
          <w:color w:val="000000" w:themeColor="text1"/>
          <w:sz w:val="28"/>
          <w:szCs w:val="28"/>
        </w:rPr>
      </w:pPr>
      <w:r>
        <w:rPr>
          <w:color w:val="000000" w:themeColor="text1"/>
        </w:rPr>
      </w:r>
      <w:bookmarkStart w:id="10" w:name="_ref_1-b061d215432f4c"/>
      <w:r>
        <w:rPr>
          <w:color w:val="000000" w:themeColor="text1"/>
          <w:sz w:val="28"/>
          <w:szCs w:val="28"/>
        </w:rPr>
        <w:t xml:space="preserve">Порядок передачи документов и дел при смене руководителя приведен в </w:t>
      </w:r>
      <w:r>
        <w:rPr>
          <w:color w:val="000000" w:themeColor="text1"/>
          <w:sz w:val="28"/>
          <w:szCs w:val="28"/>
        </w:rPr>
        <w:t xml:space="preserve">Приложении № </w:t>
      </w:r>
      <w:r>
        <w:rPr>
          <w:color w:val="000000" w:themeColor="text1"/>
          <w:sz w:val="28"/>
          <w:szCs w:val="28"/>
        </w:rPr>
        <w:t xml:space="preserve">10</w:t>
      </w:r>
      <w:r>
        <w:rPr>
          <w:color w:val="000000" w:themeColor="text1"/>
          <w:sz w:val="28"/>
          <w:szCs w:val="28"/>
        </w:rPr>
        <w:t xml:space="preserve"> к Учетной политике.</w:t>
      </w:r>
      <w:bookmarkEnd w:id="10"/>
      <w:r>
        <w:rPr>
          <w:color w:val="000000" w:themeColor="text1"/>
          <w:sz w:val="28"/>
          <w:szCs w:val="28"/>
        </w:rPr>
      </w:r>
      <w:r>
        <w:rPr>
          <w:color w:val="000000" w:themeColor="text1"/>
          <w:sz w:val="28"/>
          <w:szCs w:val="28"/>
        </w:rPr>
      </w:r>
    </w:p>
    <w:p>
      <w:pPr>
        <w:pStyle w:val="987"/>
        <w:ind w:firstLine="540"/>
        <w:jc w:val="both"/>
        <w:rPr>
          <w:rFonts w:ascii="Times New Roman" w:hAnsi="Times New Roman"/>
          <w:sz w:val="28"/>
          <w:szCs w:val="28"/>
        </w:rPr>
      </w:pPr>
      <w:r/>
      <w:bookmarkStart w:id="11" w:name="_ref_1-9ee21ab9355f41"/>
      <w:r>
        <w:rPr>
          <w:rFonts w:ascii="Times New Roman" w:hAnsi="Times New Roman"/>
          <w:sz w:val="28"/>
          <w:szCs w:val="28"/>
        </w:rPr>
        <w:t xml:space="preserve">1.</w:t>
      </w:r>
      <w:r>
        <w:rPr>
          <w:rFonts w:ascii="Times New Roman" w:hAnsi="Times New Roman"/>
          <w:sz w:val="28"/>
          <w:szCs w:val="28"/>
        </w:rPr>
        <w:t xml:space="preserve">4</w:t>
      </w:r>
      <w:r>
        <w:rPr>
          <w:rFonts w:ascii="Times New Roman" w:hAnsi="Times New Roman"/>
          <w:sz w:val="28"/>
          <w:szCs w:val="28"/>
        </w:rPr>
        <w:t xml:space="preserve">. В соответствии со ст. 78 Федерального закона №402-ФЗ ответственность за организацию и ведение бухгалтерского учета несут:</w:t>
      </w:r>
      <w:r>
        <w:rPr>
          <w:rFonts w:ascii="Times New Roman" w:hAnsi="Times New Roman"/>
          <w:sz w:val="28"/>
          <w:szCs w:val="28"/>
        </w:rPr>
      </w:r>
      <w:r>
        <w:rPr>
          <w:rFonts w:ascii="Times New Roman" w:hAnsi="Times New Roman"/>
          <w:sz w:val="28"/>
          <w:szCs w:val="28"/>
        </w:rPr>
      </w:r>
    </w:p>
    <w:p>
      <w:pPr>
        <w:numPr>
          <w:ilvl w:val="0"/>
          <w:numId w:val="15"/>
        </w:numPr>
        <w:spacing w:before="0" w:after="0" w:line="240" w:lineRule="auto"/>
        <w:rPr>
          <w:sz w:val="28"/>
          <w:szCs w:val="28"/>
        </w:rPr>
      </w:pPr>
      <w:r>
        <w:rPr>
          <w:sz w:val="28"/>
          <w:szCs w:val="28"/>
        </w:rPr>
        <w:t xml:space="preserve">за организацию бухгалтерского учета и соблюдение законодательства при выполнении фактов хозяйственной жизни – руководитель учреждения;</w:t>
      </w:r>
      <w:r>
        <w:rPr>
          <w:sz w:val="28"/>
          <w:szCs w:val="28"/>
        </w:rPr>
      </w:r>
      <w:r>
        <w:rPr>
          <w:sz w:val="28"/>
          <w:szCs w:val="28"/>
        </w:rPr>
      </w:r>
    </w:p>
    <w:p>
      <w:pPr>
        <w:numPr>
          <w:ilvl w:val="0"/>
          <w:numId w:val="15"/>
        </w:numPr>
        <w:spacing w:before="0" w:after="0" w:line="240" w:lineRule="auto"/>
        <w:rPr>
          <w:sz w:val="28"/>
          <w:szCs w:val="28"/>
        </w:rPr>
      </w:pPr>
      <w:r>
        <w:rPr>
          <w:sz w:val="28"/>
          <w:szCs w:val="28"/>
        </w:rPr>
        <w:t xml:space="preserve">за формирование</w:t>
      </w:r>
      <w:r>
        <w:rPr>
          <w:sz w:val="28"/>
          <w:szCs w:val="28"/>
        </w:rPr>
        <w:t xml:space="preserve"> единой </w:t>
      </w:r>
      <w:r>
        <w:rPr>
          <w:sz w:val="28"/>
          <w:szCs w:val="28"/>
        </w:rPr>
        <w:t xml:space="preserve">учетной политики – </w:t>
      </w:r>
      <w:r>
        <w:rPr>
          <w:sz w:val="28"/>
          <w:szCs w:val="28"/>
        </w:rPr>
        <w:t xml:space="preserve">заместитель директора- </w:t>
      </w:r>
      <w:r>
        <w:rPr>
          <w:sz w:val="28"/>
          <w:szCs w:val="28"/>
        </w:rPr>
        <w:t xml:space="preserve">главный бухгалтер МКУ</w:t>
      </w:r>
      <w:r>
        <w:rPr>
          <w:sz w:val="28"/>
          <w:szCs w:val="28"/>
        </w:rPr>
        <w:t xml:space="preserve"> «</w:t>
      </w:r>
      <w:r>
        <w:rPr>
          <w:sz w:val="28"/>
          <w:szCs w:val="28"/>
        </w:rPr>
        <w:t xml:space="preserve">ЦБ» ТМ</w:t>
      </w:r>
      <w:r>
        <w:rPr>
          <w:sz w:val="28"/>
          <w:szCs w:val="28"/>
        </w:rPr>
        <w:t xml:space="preserve">О</w:t>
      </w:r>
      <w:r>
        <w:rPr>
          <w:sz w:val="28"/>
          <w:szCs w:val="28"/>
        </w:rPr>
        <w:t xml:space="preserve"> СК</w:t>
      </w:r>
      <w:r>
        <w:rPr>
          <w:sz w:val="28"/>
          <w:szCs w:val="28"/>
        </w:rPr>
        <w:t xml:space="preserve">;</w:t>
      </w:r>
      <w:r>
        <w:rPr>
          <w:sz w:val="28"/>
          <w:szCs w:val="28"/>
        </w:rPr>
      </w:r>
      <w:r>
        <w:rPr>
          <w:sz w:val="28"/>
          <w:szCs w:val="28"/>
        </w:rPr>
      </w:r>
    </w:p>
    <w:p>
      <w:pPr>
        <w:pStyle w:val="995"/>
        <w:rPr>
          <w:sz w:val="28"/>
          <w:szCs w:val="28"/>
        </w:rPr>
      </w:pPr>
      <w:r>
        <w:rPr>
          <w:sz w:val="28"/>
          <w:szCs w:val="28"/>
        </w:rPr>
        <w:t xml:space="preserve">Требования заместителя директора-главного бухгалтера</w:t>
      </w:r>
      <w:r>
        <w:rPr>
          <w:sz w:val="28"/>
          <w:szCs w:val="28"/>
        </w:rPr>
        <w:t xml:space="preserve"> МКУ «ЦБ</w:t>
      </w:r>
      <w:r>
        <w:rPr>
          <w:sz w:val="28"/>
          <w:szCs w:val="28"/>
        </w:rPr>
        <w:t xml:space="preserve">»</w:t>
      </w:r>
      <w:r>
        <w:rPr>
          <w:sz w:val="28"/>
          <w:szCs w:val="28"/>
        </w:rPr>
        <w:t xml:space="preserve"> ТМ</w:t>
      </w:r>
      <w:r>
        <w:rPr>
          <w:sz w:val="28"/>
          <w:szCs w:val="28"/>
        </w:rPr>
        <w:t xml:space="preserve">О</w:t>
      </w:r>
      <w:r>
        <w:rPr>
          <w:sz w:val="28"/>
          <w:szCs w:val="28"/>
        </w:rPr>
        <w:t xml:space="preserve"> СК</w:t>
      </w:r>
      <w:r>
        <w:rPr>
          <w:sz w:val="28"/>
          <w:szCs w:val="28"/>
        </w:rPr>
        <w:t xml:space="preserve"> по документальному оформлению фактов хозяйственной жизни и представлению необходимых документов и сведений обязательны для всех работников учреждения.</w:t>
      </w:r>
      <w:r>
        <w:rPr>
          <w:sz w:val="28"/>
          <w:szCs w:val="28"/>
        </w:rPr>
      </w:r>
      <w:r>
        <w:rPr>
          <w:sz w:val="28"/>
          <w:szCs w:val="28"/>
        </w:rPr>
      </w:r>
    </w:p>
    <w:p>
      <w:pPr>
        <w:ind w:firstLine="540"/>
        <w:rPr>
          <w:sz w:val="28"/>
          <w:szCs w:val="28"/>
        </w:rPr>
      </w:pPr>
      <w:r>
        <w:rPr>
          <w:sz w:val="28"/>
          <w:szCs w:val="28"/>
        </w:rPr>
        <w:t xml:space="preserve">Заместитель директора-</w:t>
      </w:r>
      <w:r>
        <w:rPr>
          <w:sz w:val="28"/>
          <w:szCs w:val="28"/>
        </w:rPr>
        <w:t xml:space="preserve">главный бухгалтер МКУ «</w:t>
      </w:r>
      <w:r>
        <w:rPr>
          <w:sz w:val="28"/>
          <w:szCs w:val="28"/>
        </w:rPr>
        <w:t xml:space="preserve">ЦБ</w:t>
      </w:r>
      <w:r>
        <w:rPr>
          <w:sz w:val="28"/>
          <w:szCs w:val="28"/>
        </w:rPr>
        <w:t xml:space="preserve">»</w:t>
      </w:r>
      <w:r>
        <w:rPr>
          <w:sz w:val="28"/>
          <w:szCs w:val="28"/>
        </w:rPr>
        <w:t xml:space="preserve"> ТМ</w:t>
      </w:r>
      <w:r>
        <w:rPr>
          <w:sz w:val="28"/>
          <w:szCs w:val="28"/>
        </w:rPr>
        <w:t xml:space="preserve">О</w:t>
      </w:r>
      <w:r>
        <w:rPr>
          <w:sz w:val="28"/>
          <w:szCs w:val="28"/>
        </w:rPr>
        <w:t xml:space="preserve"> СК</w:t>
      </w:r>
      <w:r>
        <w:rPr>
          <w:sz w:val="28"/>
          <w:szCs w:val="28"/>
        </w:rPr>
        <w:t xml:space="preserve"> подпи</w:t>
      </w:r>
      <w:r>
        <w:rPr>
          <w:sz w:val="28"/>
          <w:szCs w:val="28"/>
        </w:rPr>
        <w:t xml:space="preserve">сывает совместно с руководителем</w:t>
      </w:r>
      <w:r>
        <w:rPr>
          <w:sz w:val="28"/>
          <w:szCs w:val="28"/>
        </w:rPr>
        <w:t xml:space="preserve"> учреждения документы, служащие основанием для приемки товар</w:t>
      </w:r>
      <w:r>
        <w:rPr>
          <w:sz w:val="28"/>
          <w:szCs w:val="28"/>
        </w:rPr>
        <w:t xml:space="preserve">н</w:t>
      </w:r>
      <w:r>
        <w:rPr>
          <w:sz w:val="28"/>
          <w:szCs w:val="28"/>
        </w:rPr>
        <w:t xml:space="preserve">о-материальных ценностей, денежных средств,</w:t>
      </w:r>
      <w:r>
        <w:rPr>
          <w:sz w:val="28"/>
          <w:szCs w:val="28"/>
        </w:rPr>
        <w:t xml:space="preserve"> </w:t>
      </w:r>
      <w:r>
        <w:rPr>
          <w:sz w:val="28"/>
          <w:szCs w:val="28"/>
        </w:rPr>
        <w:t xml:space="preserve">расчетно-кредитных и финансовых обязательств.</w:t>
      </w:r>
      <w:r>
        <w:rPr>
          <w:sz w:val="28"/>
          <w:szCs w:val="28"/>
        </w:rPr>
      </w:r>
      <w:r>
        <w:rPr>
          <w:sz w:val="28"/>
          <w:szCs w:val="28"/>
        </w:rPr>
      </w:r>
    </w:p>
    <w:p>
      <w:pPr>
        <w:ind w:firstLine="540"/>
        <w:rPr>
          <w:sz w:val="28"/>
          <w:szCs w:val="28"/>
        </w:rPr>
      </w:pPr>
      <w:r>
        <w:rPr>
          <w:sz w:val="28"/>
          <w:szCs w:val="28"/>
        </w:rPr>
        <w:t xml:space="preserve">В случае разногласий между руководителем учреждения и заместителем директора- главным бухгалтером в отношении</w:t>
      </w:r>
      <w:r>
        <w:rPr>
          <w:sz w:val="28"/>
          <w:szCs w:val="28"/>
        </w:rPr>
        <w:t xml:space="preserve"> ведения бухгалтерского учета данные, содержащиеся в первичном учетном документе, принимаются (не принимаются) </w:t>
      </w:r>
      <w:r>
        <w:rPr>
          <w:sz w:val="28"/>
          <w:szCs w:val="28"/>
        </w:rPr>
        <w:t xml:space="preserve">заместителем директора- </w:t>
      </w:r>
      <w:r>
        <w:rPr>
          <w:sz w:val="28"/>
          <w:szCs w:val="28"/>
        </w:rPr>
        <w:t xml:space="preserve">главным бухгалтером к регистрации и накоплению в регистрах бухгалтерского учета по письменному </w:t>
      </w:r>
      <w:r>
        <w:rPr>
          <w:sz w:val="28"/>
          <w:szCs w:val="28"/>
        </w:rPr>
        <w:t xml:space="preserve">распоряжению руководителя</w:t>
      </w:r>
      <w:r>
        <w:rPr>
          <w:sz w:val="28"/>
          <w:szCs w:val="28"/>
        </w:rPr>
        <w:t xml:space="preserve"> учреждения. Объект бухгалтерского учета отражается (не отражается) </w:t>
      </w:r>
      <w:r>
        <w:rPr>
          <w:sz w:val="28"/>
          <w:szCs w:val="28"/>
        </w:rPr>
        <w:t xml:space="preserve">заместителем директора- </w:t>
      </w:r>
      <w:r>
        <w:rPr>
          <w:sz w:val="28"/>
          <w:szCs w:val="28"/>
        </w:rPr>
        <w:t xml:space="preserve">главным бухгалтером в бухгалтерской (финансовой) отчетности на основании пис</w:t>
      </w:r>
      <w:r>
        <w:rPr>
          <w:sz w:val="28"/>
          <w:szCs w:val="28"/>
        </w:rPr>
        <w:t xml:space="preserve">ьменного распоряжения руководителя</w:t>
      </w:r>
      <w:r>
        <w:rPr>
          <w:sz w:val="28"/>
          <w:szCs w:val="28"/>
        </w:rPr>
        <w:t xml:space="preserve"> учреждения, который единолично несет ответственность за достоверность представления финансового положения учреждения на отчетную дату, финансового результата его деятельности и движения денежных средств за отчетный период.</w:t>
      </w:r>
      <w:r>
        <w:rPr>
          <w:sz w:val="28"/>
          <w:szCs w:val="28"/>
        </w:rPr>
      </w:r>
      <w:r>
        <w:rPr>
          <w:sz w:val="28"/>
          <w:szCs w:val="28"/>
        </w:rPr>
      </w:r>
    </w:p>
    <w:p>
      <w:pPr>
        <w:pStyle w:val="987"/>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w:t>
      </w:r>
      <w:r>
        <w:rPr>
          <w:rFonts w:ascii="Times New Roman" w:hAnsi="Times New Roman" w:cs="Times New Roman"/>
          <w:color w:val="auto"/>
          <w:sz w:val="28"/>
          <w:szCs w:val="28"/>
        </w:rPr>
        <w:t xml:space="preserve">.</w:t>
      </w:r>
      <w:r>
        <w:rPr>
          <w:rFonts w:ascii="Times New Roman" w:hAnsi="Times New Roman" w:cs="Times New Roman"/>
          <w:color w:val="auto"/>
          <w:sz w:val="28"/>
          <w:szCs w:val="28"/>
        </w:rPr>
        <w:t xml:space="preserve">5</w:t>
      </w:r>
      <w:r>
        <w:rPr>
          <w:rFonts w:ascii="Times New Roman" w:hAnsi="Times New Roman" w:cs="Times New Roman"/>
          <w:color w:val="auto"/>
          <w:sz w:val="28"/>
          <w:szCs w:val="28"/>
        </w:rPr>
        <w:t xml:space="preserve">.</w:t>
      </w:r>
      <w:r>
        <w:rPr>
          <w:rFonts w:ascii="Times New Roman" w:hAnsi="Times New Roman" w:cs="Times New Roman"/>
          <w:color w:val="auto"/>
          <w:sz w:val="28"/>
          <w:szCs w:val="28"/>
        </w:rPr>
        <w:t xml:space="preserve"> Для веден</w:t>
      </w:r>
      <w:r>
        <w:rPr>
          <w:rFonts w:ascii="Times New Roman" w:hAnsi="Times New Roman" w:cs="Times New Roman"/>
          <w:color w:val="auto"/>
          <w:sz w:val="28"/>
          <w:szCs w:val="28"/>
        </w:rPr>
        <w:t xml:space="preserve">ия бухгалтерского учета применяются:</w:t>
      </w:r>
      <w:r>
        <w:rPr>
          <w:rFonts w:ascii="Times New Roman" w:hAnsi="Times New Roman" w:cs="Times New Roman"/>
          <w:color w:val="auto"/>
          <w:sz w:val="28"/>
          <w:szCs w:val="28"/>
        </w:rPr>
      </w:r>
      <w:r>
        <w:rPr>
          <w:rFonts w:ascii="Times New Roman" w:hAnsi="Times New Roman" w:cs="Times New Roman"/>
          <w:color w:val="auto"/>
          <w:sz w:val="28"/>
          <w:szCs w:val="28"/>
        </w:rPr>
      </w:r>
    </w:p>
    <w:p>
      <w:pPr>
        <w:ind w:firstLine="709"/>
        <w:jc w:val="both"/>
        <w:rPr>
          <w:sz w:val="28"/>
          <w:szCs w:val="28"/>
        </w:rPr>
      </w:pPr>
      <w:r>
        <w:rPr>
          <w:color w:val="auto"/>
          <w:sz w:val="28"/>
          <w:szCs w:val="28"/>
        </w:rPr>
        <w:t xml:space="preserve"> </w:t>
      </w:r>
      <w:r>
        <w:rPr>
          <w:color w:val="auto"/>
          <w:sz w:val="28"/>
          <w:szCs w:val="28"/>
        </w:rPr>
        <w:t xml:space="preserve">Эле</w:t>
      </w:r>
      <w:r>
        <w:rPr>
          <w:sz w:val="28"/>
          <w:szCs w:val="28"/>
        </w:rPr>
        <w:t xml:space="preserve">ктронные первичные документы и электронные бухгалтерские регистры, предусмотренные к Приказом Минфина Р</w:t>
      </w:r>
      <w:r>
        <w:rPr>
          <w:sz w:val="28"/>
          <w:szCs w:val="28"/>
        </w:rPr>
        <w:t xml:space="preserve">оссии от 15.04.2021 N 61н. </w:t>
      </w:r>
      <w:r>
        <w:rPr>
          <w:sz w:val="28"/>
          <w:szCs w:val="28"/>
        </w:rPr>
      </w:r>
      <w:r>
        <w:rPr>
          <w:sz w:val="28"/>
          <w:szCs w:val="28"/>
        </w:rPr>
      </w:r>
    </w:p>
    <w:p>
      <w:pPr>
        <w:ind w:firstLine="709"/>
        <w:jc w:val="both"/>
        <w:rPr>
          <w:sz w:val="28"/>
          <w:szCs w:val="28"/>
        </w:rPr>
      </w:pPr>
      <w:r>
        <w:rPr>
          <w:sz w:val="28"/>
          <w:szCs w:val="28"/>
        </w:rPr>
        <w:t xml:space="preserve">Электронные первичные документы, предусмотренные Приказом Минфина России от 30.03.2015 N 52н в части расчетов с </w:t>
      </w:r>
      <w:r>
        <w:rPr>
          <w:sz w:val="28"/>
          <w:szCs w:val="28"/>
        </w:rPr>
        <w:t xml:space="preserve">подотчётным</w:t>
      </w:r>
      <w:r>
        <w:rPr>
          <w:sz w:val="28"/>
          <w:szCs w:val="28"/>
        </w:rPr>
        <w:t xml:space="preserve">и</w:t>
      </w:r>
      <w:r>
        <w:rPr>
          <w:sz w:val="28"/>
          <w:szCs w:val="28"/>
        </w:rPr>
        <w:t xml:space="preserve"> лицами, формируются на бумажном носителе с собственноручными подписями ответственных лиц по причине отсутствия организационно-технической возможности формирования и хранения их в электронном виде.</w:t>
      </w:r>
      <w:r>
        <w:rPr>
          <w:sz w:val="28"/>
          <w:szCs w:val="28"/>
        </w:rPr>
      </w:r>
      <w:r>
        <w:rPr>
          <w:sz w:val="28"/>
          <w:szCs w:val="28"/>
        </w:rPr>
      </w:r>
    </w:p>
    <w:p>
      <w:pPr>
        <w:ind w:firstLine="709"/>
        <w:jc w:val="both"/>
        <w:rPr>
          <w:sz w:val="28"/>
          <w:szCs w:val="28"/>
        </w:rPr>
      </w:pPr>
      <w:r>
        <w:rPr>
          <w:sz w:val="28"/>
          <w:szCs w:val="28"/>
        </w:rPr>
        <w:t xml:space="preserve">П</w:t>
      </w:r>
      <w:r>
        <w:rPr>
          <w:sz w:val="28"/>
          <w:szCs w:val="28"/>
        </w:rPr>
        <w:t xml:space="preserve">ервичные документы и бухгалтерские регистры, составленные в электронном виде, хранятся на бумажном носителе.</w:t>
      </w:r>
      <w:r>
        <w:rPr>
          <w:sz w:val="28"/>
          <w:szCs w:val="28"/>
        </w:rPr>
      </w:r>
      <w:r>
        <w:rPr>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самостоятельно разработанные учреждением формы документов, содержащие обязательные реквизиты, указанные в ч. 2 ст. 9 Федерального закона N 402-ФЗ, образцы которых приведены в </w:t>
      </w:r>
      <w:r>
        <w:rPr>
          <w:rFonts w:ascii="Times New Roman" w:hAnsi="Times New Roman" w:cs="Times New Roman"/>
          <w:color w:val="000000" w:themeColor="text1"/>
          <w:sz w:val="28"/>
          <w:szCs w:val="28"/>
        </w:rPr>
        <w:t xml:space="preserve">Приложении N </w:t>
      </w:r>
      <w:r>
        <w:rPr>
          <w:rFonts w:ascii="Times New Roman" w:hAnsi="Times New Roman" w:cs="Times New Roman"/>
          <w:color w:val="000000" w:themeColor="text1"/>
          <w:sz w:val="28"/>
          <w:szCs w:val="28"/>
        </w:rPr>
        <w:t xml:space="preserve">7</w:t>
      </w:r>
      <w:r>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 xml:space="preserve"> настоящей </w:t>
      </w:r>
      <w:r>
        <w:rPr>
          <w:rFonts w:ascii="Times New Roman" w:hAnsi="Times New Roman" w:cs="Times New Roman"/>
          <w:color w:val="000000" w:themeColor="text1"/>
          <w:sz w:val="28"/>
          <w:szCs w:val="28"/>
        </w:rPr>
        <w:t xml:space="preserve">у</w:t>
      </w:r>
      <w:r>
        <w:rPr>
          <w:rFonts w:ascii="Times New Roman" w:hAnsi="Times New Roman" w:cs="Times New Roman"/>
          <w:color w:val="000000" w:themeColor="text1"/>
          <w:sz w:val="28"/>
          <w:szCs w:val="28"/>
        </w:rPr>
        <w:t xml:space="preserve">четной по</w:t>
      </w:r>
      <w:r>
        <w:rPr>
          <w:rFonts w:ascii="Times New Roman" w:hAnsi="Times New Roman" w:cs="Times New Roman"/>
          <w:color w:val="000000" w:themeColor="text1"/>
          <w:sz w:val="28"/>
          <w:szCs w:val="28"/>
        </w:rPr>
        <w:t xml:space="preserve">литике и предусмотренные Стандартом Концептуальные основы;</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6</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w:t>
      </w:r>
      <w:r>
        <w:rPr>
          <w:rFonts w:ascii="Times New Roman" w:hAnsi="Times New Roman" w:cs="Times New Roman"/>
          <w:sz w:val="28"/>
          <w:szCs w:val="28"/>
        </w:rPr>
        <w:t xml:space="preserve">ечень должностных лиц, имеющих право подписи первичных учетных документов, денежных и расчетных документов, финансовых </w:t>
      </w:r>
      <w:r>
        <w:rPr>
          <w:rFonts w:ascii="Times New Roman" w:hAnsi="Times New Roman" w:cs="Times New Roman"/>
          <w:sz w:val="28"/>
          <w:szCs w:val="28"/>
        </w:rPr>
        <w:t xml:space="preserve">обязательств</w:t>
      </w:r>
      <w:r>
        <w:rPr>
          <w:rFonts w:ascii="Times New Roman" w:hAnsi="Times New Roman" w:cs="Times New Roman"/>
          <w:sz w:val="28"/>
          <w:szCs w:val="28"/>
        </w:rPr>
        <w:t xml:space="preserve"> в Приложении № </w:t>
      </w:r>
      <w:r>
        <w:rPr>
          <w:rFonts w:ascii="Times New Roman" w:hAnsi="Times New Roman" w:cs="Times New Roman"/>
          <w:sz w:val="28"/>
          <w:szCs w:val="28"/>
        </w:rPr>
        <w:t xml:space="preserve">3</w:t>
      </w:r>
      <w:r>
        <w:rPr>
          <w:rFonts w:ascii="Times New Roman" w:hAnsi="Times New Roman" w:cs="Times New Roman"/>
          <w:sz w:val="28"/>
          <w:szCs w:val="28"/>
        </w:rPr>
        <w:t xml:space="preserve"> к настоящей учетной политике.</w:t>
      </w:r>
      <w:r>
        <w:rPr>
          <w:rFonts w:ascii="Times New Roman" w:hAnsi="Times New Roman" w:cs="Times New Roman"/>
          <w:sz w:val="28"/>
          <w:szCs w:val="28"/>
        </w:rPr>
      </w:r>
      <w:r>
        <w:rPr>
          <w:rFonts w:ascii="Times New Roman" w:hAnsi="Times New Roman" w:cs="Times New Roman"/>
          <w:sz w:val="28"/>
          <w:szCs w:val="28"/>
        </w:rPr>
      </w:r>
    </w:p>
    <w:p>
      <w:pPr>
        <w:ind w:left="0" w:right="0" w:firstLine="567"/>
        <w:shd w:val="clear" w:color="ffffff" w:fill="ffffff"/>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7</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Порядок и сроки передачи первичных учетных документов для отражения в бухгалтерском учете устанавливаются в соответствии с графиком документооборота, приведенным в </w:t>
      </w:r>
      <w:r>
        <w:rPr>
          <w:rFonts w:ascii="Times New Roman" w:hAnsi="Times New Roman" w:cs="Times New Roman"/>
          <w:color w:val="000000" w:themeColor="text1"/>
          <w:sz w:val="28"/>
          <w:szCs w:val="28"/>
        </w:rPr>
        <w:t xml:space="preserve">Приложении N </w:t>
      </w:r>
      <w:r>
        <w:rPr>
          <w:rFonts w:ascii="Times New Roman" w:hAnsi="Times New Roman" w:cs="Times New Roman"/>
          <w:color w:val="000000" w:themeColor="text1"/>
          <w:sz w:val="28"/>
          <w:szCs w:val="28"/>
        </w:rPr>
        <w:t xml:space="preserve">18</w:t>
      </w:r>
      <w:r>
        <w:rPr>
          <w:rFonts w:ascii="Times New Roman" w:hAnsi="Times New Roman" w:cs="Times New Roman"/>
          <w:color w:val="000000" w:themeColor="text1"/>
          <w:sz w:val="28"/>
          <w:szCs w:val="28"/>
        </w:rPr>
        <w:t xml:space="preserve">   к настоящей Учетной политике.</w:t>
      </w:r>
      <w:r>
        <w:rPr>
          <w:rFonts w:ascii="Times New Roman" w:hAnsi="Times New Roman" w:cs="Times New Roman"/>
          <w:color w:val="000000" w:themeColor="text1"/>
          <w:sz w:val="28"/>
          <w:szCs w:val="28"/>
        </w:rPr>
        <w:t xml:space="preserve"> </w:t>
      </w:r>
      <w:r>
        <w:rPr>
          <w:rFonts w:ascii="Times New Roman" w:hAnsi="Times New Roman" w:eastAsia="Times New Roman" w:cs="Times New Roman"/>
          <w:color w:val="222222"/>
          <w:sz w:val="28"/>
          <w:szCs w:val="28"/>
          <w:highlight w:val="white"/>
        </w:rPr>
        <w:t xml:space="preserve">Если сотрудники нарушают сроки, установленные в графике, важно сразу уведомить о нарушении и истребовать нужный документ, чтобы вовремя провести в учете. Его можно оформить уведомлением, приведенное в приложение №7</w:t>
      </w:r>
      <w:r>
        <w:rPr>
          <w:rFonts w:ascii="Times New Roman" w:hAnsi="Times New Roman" w:cs="Times New Roman"/>
          <w:color w:val="000000" w:themeColor="text1"/>
          <w:sz w:val="28"/>
          <w:szCs w:val="28"/>
        </w:rPr>
        <w:t xml:space="preserve"> к настоящей Учетной политике.</w:t>
      </w:r>
      <w:r>
        <w:rPr>
          <w:rFonts w:ascii="Times New Roman" w:hAnsi="Times New Roman" w:eastAsia="Times New Roman" w:cs="Times New Roman"/>
          <w:color w:val="000000" w:themeColor="text1"/>
          <w:sz w:val="28"/>
          <w:szCs w:val="28"/>
          <w:highlight w:val="white"/>
        </w:rPr>
        <w:t xml:space="preserve">Письменное требование главбуха представить документ должны выполнять все сотрудники (</w:t>
      </w:r>
      <w:hyperlink r:id="rId87" w:tooltip="https://gosfinansy.ru/group?groupId=397156&amp;locale=ru&amp;date=2024-12-01&amp;isStatic=false&amp;anchor=XA00M3S2MH&amp;pubAlias=mcfr-gf.plus" w:history="1">
        <w:r>
          <w:rPr>
            <w:rStyle w:val="984"/>
            <w:rFonts w:ascii="Times New Roman" w:hAnsi="Times New Roman" w:eastAsia="Times New Roman" w:cs="Times New Roman"/>
            <w:color w:val="000000" w:themeColor="text1"/>
            <w:sz w:val="28"/>
            <w:szCs w:val="28"/>
            <w:u w:val="none"/>
          </w:rPr>
          <w:t xml:space="preserve">ч. 3 ст. 9 Закона от 06.12.2011 № 402-ФЗ</w:t>
        </w:r>
      </w:hyperlink>
      <w:r>
        <w:rPr>
          <w:rFonts w:ascii="Times New Roman" w:hAnsi="Times New Roman" w:eastAsia="Times New Roman" w:cs="Times New Roman"/>
          <w:color w:val="000000" w:themeColor="text1"/>
          <w:sz w:val="28"/>
          <w:szCs w:val="28"/>
          <w:highlight w:val="white"/>
        </w:rPr>
        <w:t xml:space="preserve">). </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color w:val="000000" w:themeColor="text1"/>
          <w:sz w:val="28"/>
          <w:szCs w:val="28"/>
          <w:highlight w:val="none"/>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8</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t xml:space="preserve"> Д</w:t>
      </w:r>
      <w:r>
        <w:rPr>
          <w:rFonts w:ascii="Times New Roman" w:hAnsi="Times New Roman" w:cs="Times New Roman"/>
          <w:color w:val="000000" w:themeColor="text1"/>
          <w:sz w:val="28"/>
          <w:szCs w:val="28"/>
        </w:rPr>
        <w:t xml:space="preserve">анные проверенных и принятых к учету первич</w:t>
      </w:r>
      <w:r>
        <w:rPr>
          <w:rFonts w:ascii="Times New Roman" w:hAnsi="Times New Roman" w:cs="Times New Roman"/>
          <w:color w:val="000000" w:themeColor="text1"/>
          <w:sz w:val="28"/>
          <w:szCs w:val="28"/>
        </w:rPr>
        <w:t xml:space="preserve">ных документов систематизируются в хронологическом порядке и отражаются накопительным способом в регистрах бухгалтерского учета, составленных по унифицированным формам, утвержденным </w:t>
      </w:r>
      <w:r>
        <w:rPr>
          <w:rFonts w:ascii="Times New Roman" w:hAnsi="Times New Roman" w:eastAsia="Times New Roman" w:cs="Times New Roman"/>
          <w:color w:val="000000" w:themeColor="text1"/>
          <w:sz w:val="28"/>
          <w:szCs w:val="28"/>
        </w:rPr>
        <w:t xml:space="preserve">Приказа Минфина России от 15.04.2021 № 61н «Об утверждении унифицированных форм электронных документов </w:t>
      </w:r>
      <w:r>
        <w:rPr>
          <w:rFonts w:ascii="Times New Roman" w:hAnsi="Times New Roman" w:eastAsia="Times New Roman" w:cs="Times New Roman"/>
          <w:color w:val="000000" w:themeColor="text1"/>
          <w:sz w:val="28"/>
          <w:szCs w:val="28"/>
        </w:rPr>
        <w:t xml:space="preserve">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w:t>
      </w:r>
      <w:r>
        <w:rPr>
          <w:rFonts w:ascii="Times New Roman" w:hAnsi="Times New Roman" w:eastAsia="Times New Roman" w:cs="Times New Roman"/>
          <w:color w:val="000000" w:themeColor="text1"/>
          <w:sz w:val="28"/>
          <w:szCs w:val="28"/>
        </w:rPr>
        <w:t xml:space="preserve"> </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jc w:val="left"/>
        <w:spacing w:line="240" w:lineRule="auto"/>
        <w:rPr>
          <w:rFonts w:hAnsi="Times New Roman" w:cs="Times New Roman"/>
          <w:color w:val="000000" w:themeColor="text1"/>
          <w:sz w:val="24"/>
          <w:szCs w:val="24"/>
        </w:rPr>
      </w:pP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9</w:t>
      </w:r>
      <w:r>
        <w:rPr>
          <w:rFonts w:ascii="Times New Roman" w:hAnsi="Times New Roman" w:cs="Times New Roman"/>
          <w:color w:val="000000" w:themeColor="text1"/>
          <w:sz w:val="28"/>
          <w:szCs w:val="28"/>
        </w:rPr>
        <w:t xml:space="preserve">. </w:t>
      </w:r>
      <w:r>
        <w:rPr>
          <w:rFonts w:hAnsi="Times New Roman" w:cs="Times New Roman"/>
          <w:color w:val="000000" w:themeColor="text1"/>
          <w:sz w:val="28"/>
          <w:szCs w:val="28"/>
          <w:highlight w:val="none"/>
        </w:rPr>
        <w:t xml:space="preserve">Перечень основных первичных учетных документов, прилагаемых к журналам операций </w:t>
      </w:r>
      <w:r>
        <w:rPr>
          <w:rFonts w:ascii="Times New Roman" w:hAnsi="Times New Roman" w:cs="Times New Roman"/>
          <w:color w:val="000000" w:themeColor="text1"/>
          <w:sz w:val="28"/>
          <w:szCs w:val="28"/>
        </w:rPr>
        <w:t xml:space="preserve">в Приложении N </w:t>
      </w:r>
      <w:r>
        <w:rPr>
          <w:rFonts w:ascii="Times New Roman" w:hAnsi="Times New Roman" w:cs="Times New Roman"/>
          <w:color w:val="000000" w:themeColor="text1"/>
          <w:sz w:val="28"/>
          <w:szCs w:val="28"/>
        </w:rPr>
        <w:t xml:space="preserve">6</w:t>
      </w:r>
      <w:r>
        <w:rPr>
          <w:rFonts w:ascii="Times New Roman" w:hAnsi="Times New Roman" w:cs="Times New Roman"/>
          <w:color w:val="000000" w:themeColor="text1"/>
          <w:sz w:val="28"/>
          <w:szCs w:val="28"/>
        </w:rPr>
        <w:t xml:space="preserve"> к настоящей Учетной политике.</w:t>
      </w:r>
      <w:r>
        <w:rPr>
          <w:rFonts w:hAnsi="Times New Roman" w:cs="Times New Roman"/>
          <w:color w:val="000000" w:themeColor="text1"/>
          <w:sz w:val="24"/>
          <w:szCs w:val="24"/>
        </w:rPr>
      </w:r>
      <w:r>
        <w:rPr>
          <w:rFonts w:hAnsi="Times New Roman" w:cs="Times New Roman"/>
          <w:color w:val="000000" w:themeColor="text1"/>
          <w:sz w:val="24"/>
          <w:szCs w:val="24"/>
        </w:rPr>
      </w:r>
    </w:p>
    <w:p>
      <w:pPr>
        <w:pStyle w:val="987"/>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1.1</w:t>
      </w:r>
      <w:r>
        <w:rPr>
          <w:rFonts w:ascii="Times New Roman" w:hAnsi="Times New Roman" w:cs="Times New Roman"/>
          <w:color w:val="000000" w:themeColor="text1"/>
          <w:sz w:val="28"/>
          <w:szCs w:val="28"/>
        </w:rPr>
        <w:t xml:space="preserve">0</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По истечении каждого отчетного периода (месяца, квартала, года) подобранны</w:t>
      </w:r>
      <w:r>
        <w:rPr>
          <w:rFonts w:ascii="Times New Roman" w:hAnsi="Times New Roman" w:cs="Times New Roman"/>
          <w:sz w:val="28"/>
          <w:szCs w:val="28"/>
        </w:rPr>
        <w:t xml:space="preserve">е и систематизированные первичные учетные документы, сформированные в электронном виде и передаются в учреждение по программному продукту 1С «Документооборот» подписанные ЭЦП и ЭП ответственных исполнителей,относящиеся к соответствующим Журналам операций, </w:t>
      </w:r>
      <w:r>
        <w:rPr>
          <w:rFonts w:ascii="Times New Roman" w:hAnsi="Times New Roman" w:cs="Times New Roman"/>
          <w:sz w:val="28"/>
          <w:szCs w:val="28"/>
        </w:rPr>
        <w:t xml:space="preserve">формируются </w:t>
      </w:r>
      <w:r>
        <w:rPr>
          <w:rFonts w:ascii="Times New Roman" w:hAnsi="Times New Roman" w:cs="Times New Roman"/>
          <w:sz w:val="28"/>
          <w:szCs w:val="28"/>
        </w:rPr>
        <w:t xml:space="preserve">в папку (дело). На обложке папки (дела) указывается:</w:t>
      </w:r>
      <w:r>
        <w:rPr>
          <w:rFonts w:ascii="Times New Roman" w:hAnsi="Times New Roman" w:cs="Times New Roman"/>
          <w:sz w:val="28"/>
          <w:szCs w:val="28"/>
        </w:rPr>
      </w:r>
      <w:r>
        <w:rPr>
          <w:rFonts w:ascii="Times New Roman" w:hAnsi="Times New Roman" w:cs="Times New Roman"/>
          <w:sz w:val="28"/>
          <w:szCs w:val="28"/>
        </w:rPr>
      </w:r>
    </w:p>
    <w:p>
      <w:pPr>
        <w:pStyle w:val="989"/>
        <w:jc w:val="both"/>
        <w:spacing w:before="0" w:beforeAutospacing="0" w:after="0" w:afterAutospacing="0"/>
        <w:shd w:val="clear" w:color="auto" w:fill="ffffff"/>
        <w:rPr>
          <w:sz w:val="28"/>
          <w:szCs w:val="28"/>
        </w:rPr>
      </w:pPr>
      <w:r>
        <w:rPr>
          <w:sz w:val="28"/>
          <w:szCs w:val="28"/>
        </w:rPr>
        <w:t xml:space="preserve">- наименование учреждения (структурного подразделения);</w:t>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t xml:space="preserve">- название и порядковый номер папки (дела);</w:t>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t xml:space="preserve">- период (дата), за который сформирован регистр бухгалтерского учета (Журнал операций), с указанием года и месяца (числа);</w:t>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t xml:space="preserve">- наименование регистра бухгалтерского учета (Журнала операций), с указанием при наличии его номера;</w:t>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t xml:space="preserve">- количество листов в папке (деле);</w:t>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t xml:space="preserve">- срока хранения.</w:t>
      </w:r>
      <w:r>
        <w:rPr>
          <w:sz w:val="28"/>
          <w:szCs w:val="28"/>
        </w:rPr>
      </w:r>
      <w:r>
        <w:rPr>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Хранение первичных документов и бухгалтерских регистров учреждения осуществляется в течение сроков, установленных </w:t>
      </w:r>
      <w:r>
        <w:rPr>
          <w:rFonts w:ascii="Times New Roman" w:hAnsi="Times New Roman" w:cs="Times New Roman"/>
          <w:sz w:val="28"/>
          <w:szCs w:val="28"/>
        </w:rPr>
        <w:t xml:space="preserve">в Перечне</w:t>
      </w:r>
      <w:r>
        <w:rPr>
          <w:rFonts w:ascii="Times New Roman" w:hAnsi="Times New Roman" w:cs="Times New Roman"/>
          <w:sz w:val="28"/>
          <w:szCs w:val="28"/>
        </w:rPr>
        <w:t xml:space="preserve"> типовых управленческих архивных документов, образующихся в процессе деятельности государственных органов, органов местного самоуправления. </w:t>
      </w:r>
      <w:r>
        <w:rPr>
          <w:rFonts w:ascii="Times New Roman" w:hAnsi="Times New Roman" w:cs="Times New Roman"/>
          <w:sz w:val="28"/>
          <w:szCs w:val="28"/>
        </w:rPr>
      </w:r>
      <w:r>
        <w:rPr>
          <w:rFonts w:ascii="Times New Roman" w:hAnsi="Times New Roman" w:cs="Times New Roman"/>
          <w:sz w:val="28"/>
          <w:szCs w:val="28"/>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операций по счету «Касса»</w:t>
      </w:r>
      <w:r>
        <w:rPr>
          <w:rFonts w:ascii="Times New Roman" w:hAnsi="Times New Roman" w:cs="Times New Roman"/>
          <w:sz w:val="28"/>
          <w:szCs w:val="28"/>
          <w:lang w:eastAsia="ru-RU"/>
        </w:rPr>
        <w:t xml:space="preserve"> (журнал ордер №1);</w:t>
      </w:r>
      <w:r>
        <w:rPr>
          <w:rFonts w:ascii="Times New Roman" w:hAnsi="Times New Roman" w:cs="Times New Roman"/>
          <w:sz w:val="25"/>
          <w:szCs w:val="25"/>
        </w:rPr>
      </w:r>
      <w:r>
        <w:rPr>
          <w:rFonts w:ascii="Times New Roman" w:hAnsi="Times New Roman" w:cs="Times New Roman"/>
          <w:sz w:val="25"/>
          <w:szCs w:val="25"/>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операций с безналичными денежными средствами</w:t>
      </w:r>
      <w:r>
        <w:rPr>
          <w:rFonts w:ascii="Times New Roman" w:hAnsi="Times New Roman" w:cs="Times New Roman"/>
          <w:sz w:val="28"/>
          <w:szCs w:val="28"/>
          <w:lang w:eastAsia="ru-RU"/>
        </w:rPr>
        <w:t xml:space="preserve"> (журнал ордер №2);</w:t>
      </w:r>
      <w:r>
        <w:rPr>
          <w:rFonts w:ascii="Times New Roman" w:hAnsi="Times New Roman" w:cs="Times New Roman"/>
          <w:sz w:val="25"/>
          <w:szCs w:val="25"/>
        </w:rPr>
      </w:r>
      <w:r>
        <w:rPr>
          <w:rFonts w:ascii="Times New Roman" w:hAnsi="Times New Roman" w:cs="Times New Roman"/>
          <w:sz w:val="25"/>
          <w:szCs w:val="25"/>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операций расчетов с подотчетными лицами</w:t>
      </w:r>
      <w:r>
        <w:rPr>
          <w:rFonts w:ascii="Times New Roman" w:hAnsi="Times New Roman" w:cs="Times New Roman"/>
          <w:sz w:val="28"/>
          <w:szCs w:val="28"/>
          <w:lang w:eastAsia="ru-RU"/>
        </w:rPr>
        <w:t xml:space="preserve"> (журнал ордер №3);</w:t>
      </w:r>
      <w:r>
        <w:rPr>
          <w:rFonts w:ascii="Times New Roman" w:hAnsi="Times New Roman" w:cs="Times New Roman"/>
          <w:sz w:val="25"/>
          <w:szCs w:val="25"/>
        </w:rPr>
      </w:r>
      <w:r>
        <w:rPr>
          <w:rFonts w:ascii="Times New Roman" w:hAnsi="Times New Roman" w:cs="Times New Roman"/>
          <w:sz w:val="25"/>
          <w:szCs w:val="25"/>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операций расчетов с поставщиками и подрядчиками</w:t>
      </w:r>
      <w:r>
        <w:rPr>
          <w:rFonts w:ascii="Times New Roman" w:hAnsi="Times New Roman" w:cs="Times New Roman"/>
          <w:sz w:val="28"/>
          <w:szCs w:val="28"/>
          <w:lang w:eastAsia="ru-RU"/>
        </w:rPr>
        <w:t xml:space="preserve"> (журнал ордер №4);</w:t>
      </w:r>
      <w:r>
        <w:rPr>
          <w:rFonts w:ascii="Times New Roman" w:hAnsi="Times New Roman" w:cs="Times New Roman"/>
          <w:sz w:val="25"/>
          <w:szCs w:val="25"/>
        </w:rPr>
      </w:r>
      <w:r>
        <w:rPr>
          <w:rFonts w:ascii="Times New Roman" w:hAnsi="Times New Roman" w:cs="Times New Roman"/>
          <w:sz w:val="25"/>
          <w:szCs w:val="25"/>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операций расчетов с дебиторами по доходам</w:t>
      </w:r>
      <w:r>
        <w:rPr>
          <w:rFonts w:ascii="Times New Roman" w:hAnsi="Times New Roman" w:cs="Times New Roman"/>
          <w:sz w:val="28"/>
          <w:szCs w:val="28"/>
          <w:lang w:eastAsia="ru-RU"/>
        </w:rPr>
        <w:t xml:space="preserve"> (журнал ордер №5);</w:t>
      </w:r>
      <w:r>
        <w:rPr>
          <w:rFonts w:ascii="Times New Roman" w:hAnsi="Times New Roman" w:cs="Times New Roman"/>
          <w:sz w:val="25"/>
          <w:szCs w:val="25"/>
        </w:rPr>
      </w:r>
      <w:r>
        <w:rPr>
          <w:rFonts w:ascii="Times New Roman" w:hAnsi="Times New Roman" w:cs="Times New Roman"/>
          <w:sz w:val="25"/>
          <w:szCs w:val="25"/>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операций расчетов по оплате труда</w:t>
      </w:r>
      <w:r>
        <w:rPr>
          <w:rFonts w:ascii="Times New Roman" w:hAnsi="Times New Roman" w:cs="Times New Roman"/>
          <w:sz w:val="28"/>
          <w:szCs w:val="28"/>
          <w:lang w:eastAsia="ru-RU"/>
        </w:rPr>
        <w:t xml:space="preserve"> (журнал ордер №6);</w:t>
      </w:r>
      <w:r>
        <w:rPr>
          <w:rFonts w:ascii="Times New Roman" w:hAnsi="Times New Roman" w:cs="Times New Roman"/>
          <w:sz w:val="25"/>
          <w:szCs w:val="25"/>
        </w:rPr>
      </w:r>
      <w:r>
        <w:rPr>
          <w:rFonts w:ascii="Times New Roman" w:hAnsi="Times New Roman" w:cs="Times New Roman"/>
          <w:sz w:val="25"/>
          <w:szCs w:val="25"/>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операций по выбытию и перемещению нефинансовых активов</w:t>
      </w:r>
      <w:r>
        <w:rPr>
          <w:rFonts w:ascii="Times New Roman" w:hAnsi="Times New Roman" w:cs="Times New Roman"/>
          <w:sz w:val="28"/>
          <w:szCs w:val="28"/>
          <w:lang w:eastAsia="ru-RU"/>
        </w:rPr>
        <w:t xml:space="preserve"> (журнал ордер № 7);</w:t>
      </w:r>
      <w:r>
        <w:rPr>
          <w:rFonts w:ascii="Times New Roman" w:hAnsi="Times New Roman" w:cs="Times New Roman"/>
          <w:sz w:val="25"/>
          <w:szCs w:val="25"/>
        </w:rPr>
      </w:r>
      <w:r>
        <w:rPr>
          <w:rFonts w:ascii="Times New Roman" w:hAnsi="Times New Roman" w:cs="Times New Roman"/>
          <w:sz w:val="25"/>
          <w:szCs w:val="25"/>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по прочим операциям</w:t>
      </w:r>
      <w:r>
        <w:rPr>
          <w:rFonts w:ascii="Times New Roman" w:hAnsi="Times New Roman" w:cs="Times New Roman"/>
          <w:sz w:val="28"/>
          <w:szCs w:val="28"/>
          <w:lang w:eastAsia="ru-RU"/>
        </w:rPr>
        <w:t xml:space="preserve"> (журнал ордер №8);</w:t>
      </w:r>
      <w:r>
        <w:rPr>
          <w:rFonts w:ascii="Times New Roman" w:hAnsi="Times New Roman" w:cs="Times New Roman"/>
          <w:sz w:val="25"/>
          <w:szCs w:val="25"/>
        </w:rPr>
      </w:r>
      <w:r>
        <w:rPr>
          <w:rFonts w:ascii="Times New Roman" w:hAnsi="Times New Roman" w:cs="Times New Roman"/>
          <w:sz w:val="25"/>
          <w:szCs w:val="25"/>
        </w:rPr>
      </w:r>
    </w:p>
    <w:p>
      <w:pPr>
        <w:pStyle w:val="958"/>
        <w:numPr>
          <w:ilvl w:val="0"/>
          <w:numId w:val="42"/>
        </w:numPr>
        <w:ind w:left="1134" w:hanging="436"/>
        <w:tabs>
          <w:tab w:val="num" w:pos="1069" w:leader="none"/>
          <w:tab w:val="clear" w:pos="1429" w:leader="none"/>
        </w:tabs>
        <w:rPr>
          <w:rFonts w:ascii="Times New Roman" w:hAnsi="Times New Roman" w:cs="Times New Roman"/>
          <w:sz w:val="25"/>
          <w:szCs w:val="25"/>
        </w:rPr>
      </w:pPr>
      <w:r>
        <w:rPr>
          <w:rFonts w:ascii="Times New Roman" w:hAnsi="Times New Roman" w:cs="Times New Roman"/>
          <w:sz w:val="28"/>
          <w:szCs w:val="28"/>
          <w:lang w:eastAsia="ru-RU"/>
        </w:rPr>
        <w:t xml:space="preserve">Журнал </w:t>
      </w:r>
      <w:r>
        <w:rPr>
          <w:rFonts w:ascii="Times New Roman" w:hAnsi="Times New Roman" w:cs="Times New Roman"/>
          <w:sz w:val="28"/>
          <w:szCs w:val="28"/>
          <w:lang w:eastAsia="ru-RU"/>
        </w:rPr>
        <w:t xml:space="preserve">операций</w:t>
      </w:r>
      <w:r>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для формирования входящих остатков следующего финансового года</w:t>
      </w:r>
      <w:r>
        <w:rPr>
          <w:rFonts w:ascii="Times New Roman" w:hAnsi="Times New Roman" w:cs="Times New Roman"/>
          <w:sz w:val="28"/>
          <w:szCs w:val="28"/>
          <w:lang w:eastAsia="ru-RU"/>
        </w:rPr>
        <w:t xml:space="preserve"> (журнал ордер №8-</w:t>
      </w:r>
      <w:r>
        <w:rPr>
          <w:rFonts w:ascii="Times New Roman" w:hAnsi="Times New Roman" w:cs="Times New Roman"/>
          <w:sz w:val="28"/>
          <w:szCs w:val="28"/>
          <w:lang w:eastAsia="ru-RU"/>
        </w:rPr>
        <w:t xml:space="preserve">мо</w:t>
      </w:r>
      <w:r>
        <w:rPr>
          <w:rFonts w:ascii="Times New Roman" w:hAnsi="Times New Roman" w:cs="Times New Roman"/>
          <w:sz w:val="28"/>
          <w:szCs w:val="28"/>
          <w:lang w:eastAsia="ru-RU"/>
        </w:rPr>
        <w:t xml:space="preserve">);</w:t>
      </w:r>
      <w:r>
        <w:rPr>
          <w:rFonts w:ascii="Times New Roman" w:hAnsi="Times New Roman" w:cs="Times New Roman"/>
          <w:sz w:val="25"/>
          <w:szCs w:val="25"/>
        </w:rPr>
      </w:r>
      <w:r>
        <w:rPr>
          <w:rFonts w:ascii="Times New Roman" w:hAnsi="Times New Roman" w:cs="Times New Roman"/>
          <w:sz w:val="25"/>
          <w:szCs w:val="25"/>
        </w:rPr>
      </w:r>
    </w:p>
    <w:p>
      <w:pPr>
        <w:pStyle w:val="958"/>
        <w:numPr>
          <w:ilvl w:val="0"/>
          <w:numId w:val="42"/>
        </w:numPr>
        <w:ind w:left="1134" w:hanging="436"/>
        <w:tabs>
          <w:tab w:val="num" w:pos="1069" w:leader="none"/>
          <w:tab w:val="clear" w:pos="1429" w:leader="none"/>
        </w:tabs>
        <w:rPr>
          <w:rFonts w:ascii="Times New Roman" w:hAnsi="Times New Roman" w:cs="Times New Roman"/>
          <w:sz w:val="25"/>
          <w:szCs w:val="25"/>
        </w:rPr>
      </w:pPr>
      <w:r>
        <w:rPr>
          <w:rFonts w:ascii="Times New Roman" w:hAnsi="Times New Roman" w:cs="Times New Roman"/>
          <w:sz w:val="28"/>
          <w:szCs w:val="28"/>
          <w:lang w:eastAsia="ru-RU"/>
        </w:rPr>
        <w:tab/>
        <w:t xml:space="preserve">Журнал по прочим операциям (исправление ошибок прошлых лет) (журнал ордер №8-ош)</w:t>
      </w:r>
      <w:r>
        <w:rPr>
          <w:rFonts w:ascii="Times New Roman" w:hAnsi="Times New Roman" w:cs="Times New Roman"/>
          <w:sz w:val="28"/>
          <w:szCs w:val="28"/>
          <w:lang w:eastAsia="ru-RU"/>
        </w:rPr>
        <w:t xml:space="preserve">;</w:t>
      </w:r>
      <w:r>
        <w:rPr>
          <w:rFonts w:ascii="Times New Roman" w:hAnsi="Times New Roman" w:cs="Times New Roman"/>
          <w:sz w:val="25"/>
          <w:szCs w:val="25"/>
        </w:rPr>
      </w:r>
      <w:r>
        <w:rPr>
          <w:rFonts w:ascii="Times New Roman" w:hAnsi="Times New Roman" w:cs="Times New Roman"/>
          <w:sz w:val="25"/>
          <w:szCs w:val="25"/>
        </w:rPr>
      </w:r>
    </w:p>
    <w:p>
      <w:pPr>
        <w:numPr>
          <w:ilvl w:val="0"/>
          <w:numId w:val="42"/>
        </w:numPr>
        <w:contextualSpacing/>
        <w:ind w:left="0" w:firstLine="709"/>
        <w:jc w:val="both"/>
        <w:spacing w:after="0" w:line="240" w:lineRule="auto"/>
        <w:tabs>
          <w:tab w:val="left" w:pos="567" w:leader="none"/>
        </w:tabs>
        <w:rPr>
          <w:rFonts w:ascii="Times New Roman" w:hAnsi="Times New Roman" w:cs="Times New Roman"/>
          <w:sz w:val="25"/>
          <w:szCs w:val="25"/>
        </w:rPr>
      </w:pPr>
      <w:r>
        <w:rPr>
          <w:rFonts w:ascii="Times New Roman" w:hAnsi="Times New Roman" w:cs="Times New Roman"/>
          <w:sz w:val="28"/>
          <w:szCs w:val="28"/>
          <w:lang w:eastAsia="ru-RU"/>
        </w:rPr>
        <w:t xml:space="preserve">Главная книга.</w:t>
      </w:r>
      <w:r>
        <w:rPr>
          <w:rFonts w:ascii="Times New Roman" w:hAnsi="Times New Roman" w:cs="Times New Roman"/>
          <w:sz w:val="25"/>
          <w:szCs w:val="25"/>
        </w:rPr>
      </w:r>
      <w:r>
        <w:rPr>
          <w:rFonts w:ascii="Times New Roman" w:hAnsi="Times New Roman" w:cs="Times New Roman"/>
          <w:sz w:val="25"/>
          <w:szCs w:val="25"/>
        </w:rPr>
      </w:r>
    </w:p>
    <w:p>
      <w:pPr>
        <w:rPr>
          <w:sz w:val="28"/>
          <w:szCs w:val="28"/>
        </w:rPr>
      </w:pPr>
      <w:r>
        <w:rPr>
          <w:sz w:val="28"/>
          <w:szCs w:val="28"/>
        </w:rPr>
        <w:t xml:space="preserve">Не указанные в расшифровке, но требуемые в учете регистры бюджетного учета составляются по мере необходимости, если иное не предусмотрено Инструкцией.</w:t>
      </w:r>
      <w:r>
        <w:rPr>
          <w:sz w:val="28"/>
          <w:szCs w:val="28"/>
        </w:rPr>
      </w:r>
      <w:r>
        <w:rPr>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w:t>
      </w:r>
      <w:r>
        <w:rPr>
          <w:rFonts w:ascii="Times New Roman" w:hAnsi="Times New Roman" w:cs="Times New Roman"/>
          <w:sz w:val="28"/>
          <w:szCs w:val="28"/>
        </w:rPr>
        <w:t xml:space="preserve">1</w:t>
      </w:r>
      <w:r>
        <w:rPr>
          <w:rFonts w:ascii="Times New Roman" w:hAnsi="Times New Roman" w:cs="Times New Roman"/>
          <w:sz w:val="28"/>
          <w:szCs w:val="28"/>
        </w:rPr>
        <w:t xml:space="preserve">1</w:t>
      </w:r>
      <w:r>
        <w:rPr>
          <w:rFonts w:ascii="Times New Roman" w:hAnsi="Times New Roman" w:cs="Times New Roman"/>
          <w:sz w:val="28"/>
          <w:szCs w:val="28"/>
        </w:rPr>
        <w:t xml:space="preserve">. </w:t>
      </w:r>
      <w:r>
        <w:rPr>
          <w:rFonts w:ascii="Times New Roman" w:hAnsi="Times New Roman" w:cs="Times New Roman"/>
          <w:sz w:val="28"/>
          <w:szCs w:val="28"/>
        </w:rPr>
        <w:t xml:space="preserve">Для сверки данных аналитического и синтетического учета: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по счетам учета нефинансовых активов ежемесячно составляется Оборотная ведомость по нефинансовым активам (ф. 0504035);</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по счетам учета финансовых активов и обязательств ежемесячно формируется Оборотная ведомость (ф. 0504036).</w:t>
      </w:r>
      <w:r>
        <w:rPr>
          <w:rFonts w:ascii="Times New Roman" w:hAnsi="Times New Roman" w:cs="Times New Roman"/>
          <w:sz w:val="28"/>
          <w:szCs w:val="28"/>
        </w:rPr>
      </w:r>
      <w:r>
        <w:rPr>
          <w:rFonts w:ascii="Times New Roman" w:hAnsi="Times New Roman" w:cs="Times New Roman"/>
          <w:sz w:val="28"/>
          <w:szCs w:val="28"/>
        </w:rPr>
      </w:r>
    </w:p>
    <w:p>
      <w:pPr>
        <w:rPr>
          <w:sz w:val="28"/>
          <w:szCs w:val="28"/>
        </w:rPr>
      </w:pPr>
      <w:r>
        <w:rPr>
          <w:sz w:val="28"/>
          <w:szCs w:val="28"/>
        </w:rPr>
        <w:t xml:space="preserve">Приказом Министерства Финансов России от 31.03.2018 №64н .</w:t>
      </w:r>
      <w:r>
        <w:rPr>
          <w:sz w:val="28"/>
          <w:szCs w:val="28"/>
        </w:rPr>
      </w:r>
      <w:r>
        <w:rPr>
          <w:sz w:val="28"/>
          <w:szCs w:val="28"/>
        </w:rPr>
      </w:r>
    </w:p>
    <w:p>
      <w:pPr>
        <w:spacing w:before="0" w:after="0"/>
        <w:rPr>
          <w:sz w:val="28"/>
          <w:szCs w:val="28"/>
        </w:rPr>
      </w:pPr>
      <w:r>
        <w:rPr>
          <w:sz w:val="28"/>
          <w:szCs w:val="28"/>
        </w:rPr>
        <w:t xml:space="preserve">Заявки</w:t>
      </w:r>
      <w:r>
        <w:rPr>
          <w:sz w:val="28"/>
          <w:szCs w:val="28"/>
        </w:rPr>
        <w:t xml:space="preserve"> на кассовый расход, подписанные с использованием электронной подписи, хранятся в архивных электронных файлах, защищенных от несанкционированного доступа третьих лиц, в течении сроков, предусмотренных правилами организации государственного архивного дела. </w:t>
      </w:r>
      <w:r>
        <w:rPr>
          <w:sz w:val="28"/>
          <w:szCs w:val="28"/>
        </w:rPr>
        <w:t xml:space="preserve">При необходимости заявки на кассовый расход могут быть распечатаны по запросу уполномоченных лиц.   </w:t>
      </w:r>
      <w:r>
        <w:rPr>
          <w:sz w:val="28"/>
          <w:szCs w:val="28"/>
        </w:rPr>
      </w:r>
      <w:r>
        <w:rPr>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w:t>
      </w: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  Перечень лиц, имеющих право получения доверенностей, приведен в Приложении N</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5</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 настоящей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w:t>
      </w:r>
      <w:r>
        <w:rPr>
          <w:rFonts w:ascii="Times New Roman" w:hAnsi="Times New Roman" w:cs="Times New Roman"/>
          <w:color w:val="000000" w:themeColor="text1"/>
          <w:sz w:val="28"/>
          <w:szCs w:val="28"/>
        </w:rPr>
        <w:t xml:space="preserve">3</w:t>
      </w:r>
      <w:r>
        <w:rPr>
          <w:rFonts w:ascii="Times New Roman" w:hAnsi="Times New Roman" w:cs="Times New Roman"/>
          <w:color w:val="000000" w:themeColor="text1"/>
          <w:sz w:val="28"/>
          <w:szCs w:val="28"/>
        </w:rPr>
        <w:t xml:space="preserve">.  Перечень лиц, имеющих право получать наличные денежные средства под отчет на приобретение товаров (работ, услуг), приведен в Приложении N</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4</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 настоящей Учетной политике. </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1.1</w:t>
      </w:r>
      <w:r>
        <w:rPr>
          <w:rFonts w:ascii="Times New Roman" w:hAnsi="Times New Roman" w:cs="Times New Roman"/>
          <w:sz w:val="28"/>
          <w:szCs w:val="28"/>
        </w:rPr>
        <w:t xml:space="preserve">4</w:t>
      </w:r>
      <w:r>
        <w:rPr>
          <w:rFonts w:ascii="Times New Roman" w:hAnsi="Times New Roman" w:cs="Times New Roman"/>
          <w:sz w:val="28"/>
          <w:szCs w:val="28"/>
        </w:rPr>
        <w:t xml:space="preserve">.   Выдача денежных средств под отчет производится в соответствии с Положением о выдаче под отчет денежных средств, составлении и представлении отчетов подотчетными лицами, приведенным в Приложении N </w:t>
      </w:r>
      <w:r>
        <w:rPr>
          <w:rFonts w:ascii="Times New Roman" w:hAnsi="Times New Roman" w:cs="Times New Roman"/>
          <w:sz w:val="28"/>
          <w:szCs w:val="28"/>
        </w:rPr>
        <w:t xml:space="preserve">1</w:t>
      </w:r>
      <w:r>
        <w:rPr>
          <w:rFonts w:ascii="Times New Roman" w:hAnsi="Times New Roman" w:cs="Times New Roman"/>
          <w:sz w:val="28"/>
          <w:szCs w:val="28"/>
        </w:rPr>
        <w:t xml:space="preserve">7</w:t>
      </w:r>
      <w:r>
        <w:rPr>
          <w:rFonts w:ascii="Times New Roman" w:hAnsi="Times New Roman" w:cs="Times New Roman"/>
          <w:sz w:val="28"/>
          <w:szCs w:val="28"/>
        </w:rPr>
        <w:t xml:space="preserve"> к настоящей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1.1</w:t>
      </w:r>
      <w:r>
        <w:rPr>
          <w:rFonts w:ascii="Times New Roman" w:hAnsi="Times New Roman" w:cs="Times New Roman"/>
          <w:sz w:val="28"/>
          <w:szCs w:val="28"/>
        </w:rPr>
        <w:t xml:space="preserve">5</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  Перечень лиц, имеющих право получать под отчет денежные документы, приведен в Приложении </w:t>
      </w:r>
      <w:r>
        <w:rPr>
          <w:rFonts w:ascii="Times New Roman" w:hAnsi="Times New Roman" w:cs="Times New Roman"/>
          <w:color w:val="000000" w:themeColor="text1"/>
          <w:sz w:val="28"/>
          <w:szCs w:val="28"/>
        </w:rPr>
        <w:t xml:space="preserve">N </w:t>
      </w:r>
      <w:r>
        <w:rPr>
          <w:rFonts w:ascii="Times New Roman" w:hAnsi="Times New Roman" w:cs="Times New Roman"/>
          <w:color w:val="000000" w:themeColor="text1"/>
          <w:sz w:val="28"/>
          <w:szCs w:val="28"/>
        </w:rPr>
        <w:t xml:space="preserve">4</w:t>
      </w:r>
      <w:r>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 xml:space="preserve"> настоящей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w:t>
      </w:r>
      <w:r>
        <w:rPr>
          <w:rFonts w:ascii="Times New Roman" w:hAnsi="Times New Roman" w:cs="Times New Roman"/>
          <w:color w:val="000000" w:themeColor="text1"/>
          <w:sz w:val="28"/>
          <w:szCs w:val="28"/>
        </w:rPr>
        <w:t xml:space="preserve">6</w:t>
      </w:r>
      <w:r>
        <w:rPr>
          <w:rFonts w:ascii="Times New Roman" w:hAnsi="Times New Roman" w:cs="Times New Roman"/>
          <w:color w:val="000000" w:themeColor="text1"/>
          <w:sz w:val="28"/>
          <w:szCs w:val="28"/>
        </w:rPr>
        <w:t xml:space="preserve">.   Выдача под отчет денежных документов производится в соответствии с Положением о выдаче под отчет денежных документов, составлении и представлении отчетов подотчетными лицами, приведенным в Приложении N </w:t>
      </w: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 настоящей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w:t>
      </w:r>
      <w:r>
        <w:rPr>
          <w:rFonts w:ascii="Times New Roman" w:hAnsi="Times New Roman" w:cs="Times New Roman"/>
          <w:color w:val="000000" w:themeColor="text1"/>
          <w:sz w:val="28"/>
          <w:szCs w:val="28"/>
        </w:rPr>
        <w:t xml:space="preserve">7</w:t>
      </w:r>
      <w:r>
        <w:rPr>
          <w:rFonts w:ascii="Times New Roman" w:hAnsi="Times New Roman" w:cs="Times New Roman"/>
          <w:color w:val="000000" w:themeColor="text1"/>
          <w:sz w:val="28"/>
          <w:szCs w:val="28"/>
        </w:rPr>
        <w:t xml:space="preserve">.  Перечень лиц, имеющих право получать бланки строгой отчетности, приведен в Приложении </w:t>
      </w:r>
      <w:r>
        <w:rPr>
          <w:rFonts w:ascii="Times New Roman" w:hAnsi="Times New Roman" w:cs="Times New Roman"/>
          <w:color w:val="000000" w:themeColor="text1"/>
          <w:sz w:val="28"/>
          <w:szCs w:val="28"/>
        </w:rPr>
        <w:t xml:space="preserve">N </w:t>
      </w:r>
      <w:r>
        <w:rPr>
          <w:rFonts w:ascii="Times New Roman" w:hAnsi="Times New Roman" w:cs="Times New Roman"/>
          <w:color w:val="000000" w:themeColor="text1"/>
          <w:sz w:val="28"/>
          <w:szCs w:val="28"/>
        </w:rPr>
        <w:t xml:space="preserve">9</w:t>
      </w:r>
      <w:r>
        <w:rPr>
          <w:rFonts w:ascii="Times New Roman" w:hAnsi="Times New Roman" w:cs="Times New Roman"/>
          <w:color w:val="000000" w:themeColor="text1"/>
          <w:sz w:val="28"/>
          <w:szCs w:val="28"/>
        </w:rPr>
        <w:t xml:space="preserve"> к настоящей Учетной политике. Положение о приемке, хранении, выдаче (списании) бланков строгой отчет</w:t>
      </w:r>
      <w:r>
        <w:rPr>
          <w:rFonts w:ascii="Times New Roman" w:hAnsi="Times New Roman" w:cs="Times New Roman"/>
          <w:color w:val="000000" w:themeColor="text1"/>
          <w:sz w:val="28"/>
          <w:szCs w:val="28"/>
        </w:rPr>
        <w:t xml:space="preserve">ности приведено в Приложении </w:t>
      </w:r>
      <w:r>
        <w:rPr>
          <w:rFonts w:ascii="Times New Roman" w:hAnsi="Times New Roman" w:cs="Times New Roman"/>
          <w:color w:val="000000" w:themeColor="text1"/>
          <w:sz w:val="28"/>
          <w:szCs w:val="28"/>
        </w:rPr>
        <w:t xml:space="preserve">N </w:t>
      </w:r>
      <w:r>
        <w:rPr>
          <w:rFonts w:ascii="Times New Roman" w:hAnsi="Times New Roman" w:cs="Times New Roman"/>
          <w:color w:val="000000" w:themeColor="text1"/>
          <w:sz w:val="28"/>
          <w:szCs w:val="28"/>
        </w:rPr>
        <w:t xml:space="preserve">8</w:t>
      </w:r>
      <w:r>
        <w:rPr>
          <w:rFonts w:ascii="Times New Roman" w:hAnsi="Times New Roman" w:cs="Times New Roman"/>
          <w:color w:val="000000" w:themeColor="text1"/>
          <w:sz w:val="28"/>
          <w:szCs w:val="28"/>
        </w:rPr>
        <w:t xml:space="preserve"> к настоящей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1.18.  Порядок и размер возмещения расходов, связанных со служебными командировками, устанавливается в соответствии с Положением о служебных командировках </w:t>
      </w:r>
      <w:r>
        <w:rPr>
          <w:rFonts w:ascii="Times New Roman" w:hAnsi="Times New Roman" w:cs="Times New Roman"/>
          <w:color w:val="000000" w:themeColor="text1"/>
          <w:sz w:val="28"/>
          <w:szCs w:val="28"/>
        </w:rPr>
        <w:t xml:space="preserve">(Приложение N </w:t>
      </w:r>
      <w:r>
        <w:rPr>
          <w:rFonts w:ascii="Times New Roman" w:hAnsi="Times New Roman" w:cs="Times New Roman"/>
          <w:color w:val="000000" w:themeColor="text1"/>
          <w:sz w:val="28"/>
          <w:szCs w:val="28"/>
        </w:rPr>
        <w:t xml:space="preserve">13 </w:t>
      </w:r>
      <w:r>
        <w:rPr>
          <w:rFonts w:ascii="Times New Roman" w:hAnsi="Times New Roman" w:cs="Times New Roman"/>
          <w:color w:val="000000" w:themeColor="text1"/>
          <w:sz w:val="28"/>
          <w:szCs w:val="28"/>
        </w:rPr>
        <w:t xml:space="preserve">к настоящей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left="0" w:right="0" w:firstLine="567"/>
        <w:jc w:val="both"/>
        <w:rPr>
          <w:rFonts w:ascii="Times New Roman" w:hAnsi="Times New Roman" w:cs="Times New Roman"/>
          <w:sz w:val="28"/>
          <w:szCs w:val="28"/>
        </w:rPr>
      </w:pPr>
      <w:r>
        <w:rPr>
          <w:rFonts w:ascii="Times New Roman" w:hAnsi="Times New Roman" w:cs="Times New Roman"/>
          <w:sz w:val="28"/>
          <w:szCs w:val="28"/>
        </w:rPr>
        <w:t xml:space="preserve">1.19. Состав постоянно действующей комиссии по поступлению и выбытию нефинансовых активов утверждается ежегодно отдельным приказом руководителя учреждения.</w:t>
      </w:r>
      <w:r>
        <w:rPr>
          <w:rFonts w:ascii="Times New Roman" w:hAnsi="Times New Roman" w:cs="Times New Roman"/>
          <w:sz w:val="28"/>
          <w:szCs w:val="28"/>
        </w:rPr>
      </w:r>
      <w:r>
        <w:rPr>
          <w:rFonts w:ascii="Times New Roman" w:hAnsi="Times New Roman" w:cs="Times New Roman"/>
          <w:sz w:val="28"/>
          <w:szCs w:val="28"/>
        </w:rPr>
      </w:r>
    </w:p>
    <w:p>
      <w:pPr>
        <w:pStyle w:val="987"/>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1.20. Деятельность постоянно действующей комиссии по поступлению и выбытию </w:t>
      </w:r>
      <w:r>
        <w:rPr>
          <w:rFonts w:ascii="Times New Roman" w:hAnsi="Times New Roman" w:cs="Times New Roman"/>
          <w:color w:val="000000" w:themeColor="text1"/>
          <w:sz w:val="28"/>
          <w:szCs w:val="28"/>
        </w:rPr>
        <w:t xml:space="preserve">нефинансовых активов осуществляется в соответствии с Положением о комиссии по поступлению и выбытию нефинансовых активов </w:t>
      </w:r>
      <w:r>
        <w:rPr>
          <w:rFonts w:ascii="Times New Roman" w:hAnsi="Times New Roman" w:cs="Times New Roman"/>
          <w:color w:val="000000" w:themeColor="text1"/>
          <w:sz w:val="28"/>
          <w:szCs w:val="28"/>
        </w:rPr>
        <w:t xml:space="preserve">(Приложение N </w:t>
      </w:r>
      <w:r>
        <w:rPr>
          <w:rFonts w:ascii="Times New Roman" w:hAnsi="Times New Roman" w:cs="Times New Roman"/>
          <w:color w:val="000000" w:themeColor="text1"/>
          <w:sz w:val="28"/>
          <w:szCs w:val="28"/>
        </w:rPr>
        <w:t xml:space="preserve">14 к на</w:t>
      </w:r>
      <w:r>
        <w:rPr>
          <w:rFonts w:ascii="Times New Roman" w:hAnsi="Times New Roman" w:cs="Times New Roman"/>
          <w:color w:val="000000" w:themeColor="text1"/>
          <w:sz w:val="28"/>
          <w:szCs w:val="28"/>
        </w:rPr>
        <w:t xml:space="preserve">стоящей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1.21.   Для проведения инвентаризаций и мероприятий внутреннего финансового контроля в учреждении создается постоянно действующая инвентаризационная комиссия. Состав комиссии устанавливается ежегодно отдельным приказом руководителя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1.22. </w:t>
      </w:r>
      <w:r>
        <w:rPr>
          <w:rFonts w:ascii="Times New Roman" w:hAnsi="Times New Roman" w:cs="Times New Roman"/>
          <w:color w:val="000000" w:themeColor="text1"/>
          <w:sz w:val="28"/>
          <w:szCs w:val="28"/>
        </w:rPr>
        <w:t xml:space="preserve">Д</w:t>
      </w:r>
      <w:r>
        <w:rPr>
          <w:rFonts w:ascii="Times New Roman" w:hAnsi="Times New Roman" w:cs="Times New Roman"/>
          <w:color w:val="000000" w:themeColor="text1"/>
          <w:sz w:val="28"/>
          <w:szCs w:val="28"/>
        </w:rPr>
        <w:t xml:space="preserve">еятельность инвентаризационной комиссии осуществляется в соответствии с Положением о внутреннем финансовом контроле и Положением по инвентаризации имущества и обязательств учреждения, приведенными в Приложениях N </w:t>
      </w:r>
      <w:r>
        <w:rPr>
          <w:rFonts w:ascii="Times New Roman" w:hAnsi="Times New Roman" w:cs="Times New Roman"/>
          <w:color w:val="000000" w:themeColor="text1"/>
          <w:sz w:val="28"/>
          <w:szCs w:val="28"/>
        </w:rPr>
        <w:t xml:space="preserve">15</w:t>
      </w:r>
      <w:r>
        <w:rPr>
          <w:rFonts w:ascii="Times New Roman" w:hAnsi="Times New Roman" w:cs="Times New Roman"/>
          <w:color w:val="000000" w:themeColor="text1"/>
          <w:sz w:val="28"/>
          <w:szCs w:val="28"/>
        </w:rPr>
        <w:t xml:space="preserve"> и N </w:t>
      </w:r>
      <w:r>
        <w:rPr>
          <w:rFonts w:ascii="Times New Roman" w:hAnsi="Times New Roman" w:cs="Times New Roman"/>
          <w:color w:val="000000" w:themeColor="text1"/>
          <w:sz w:val="28"/>
          <w:szCs w:val="28"/>
        </w:rPr>
        <w:t xml:space="preserve">16 </w:t>
      </w:r>
      <w:r>
        <w:rPr>
          <w:rFonts w:ascii="Times New Roman" w:hAnsi="Times New Roman" w:cs="Times New Roman"/>
          <w:color w:val="000000" w:themeColor="text1"/>
          <w:sz w:val="28"/>
          <w:szCs w:val="28"/>
        </w:rPr>
        <w:t xml:space="preserve">к настоящей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9"/>
        <w:ind w:firstLine="709"/>
        <w:jc w:val="both"/>
        <w:spacing w:after="300" w:afterAutospacing="0" w:line="360" w:lineRule="atLeast"/>
        <w:shd w:val="clear" w:color="auto" w:fill="ffffff"/>
        <w:rPr>
          <w:color w:val="000000"/>
          <w:sz w:val="28"/>
          <w:szCs w:val="28"/>
        </w:rPr>
      </w:pPr>
      <w:r>
        <w:rPr>
          <w:sz w:val="28"/>
          <w:szCs w:val="28"/>
        </w:rPr>
        <w:t xml:space="preserve">1.23</w:t>
      </w:r>
      <w:r>
        <w:rPr>
          <w:sz w:val="28"/>
          <w:szCs w:val="28"/>
        </w:rPr>
        <w:t xml:space="preserve">.</w:t>
      </w:r>
      <w:r>
        <w:rPr>
          <w:rFonts w:ascii="Arial" w:hAnsi="Arial" w:cs="Arial"/>
        </w:rPr>
        <w:t xml:space="preserve"> </w:t>
      </w:r>
      <w:r>
        <w:rPr>
          <w:sz w:val="28"/>
          <w:szCs w:val="28"/>
        </w:rPr>
        <w:t xml:space="preserve">Месячная, квартальная и годовая бухгалтерская отчетность </w:t>
      </w:r>
      <w:r>
        <w:rPr>
          <w:sz w:val="28"/>
          <w:szCs w:val="28"/>
        </w:rPr>
        <w:t xml:space="preserve">составляется с</w:t>
      </w:r>
      <w:r>
        <w:rPr>
          <w:sz w:val="28"/>
          <w:szCs w:val="28"/>
        </w:rPr>
        <w:t xml:space="preserve">огласно</w:t>
      </w:r>
      <w:r>
        <w:rPr>
          <w:color w:val="000000"/>
          <w:sz w:val="28"/>
          <w:szCs w:val="28"/>
        </w:rPr>
        <w:t xml:space="preserve"> п. 8 </w:t>
      </w:r>
      <w:r>
        <w:rPr>
          <w:color w:val="000000"/>
          <w:sz w:val="28"/>
          <w:szCs w:val="28"/>
        </w:rPr>
        <w:t xml:space="preserve">СГС «Учетная политика», п. 6 Инструкции № 191н бюджетная отчетность составляется и представляется в порядке, предусмотренном Инструкцией № 191н, иными нормативными правовыми актами, регулирующими ведение бюджетного учета и составление бюджетной отчетности.</w:t>
      </w:r>
      <w:r>
        <w:rPr>
          <w:color w:val="000000"/>
          <w:sz w:val="28"/>
          <w:szCs w:val="28"/>
        </w:rPr>
      </w:r>
      <w:r>
        <w:rPr>
          <w:color w:val="000000"/>
          <w:sz w:val="28"/>
          <w:szCs w:val="28"/>
        </w:rPr>
      </w:r>
    </w:p>
    <w:p>
      <w:pPr>
        <w:pStyle w:val="989"/>
        <w:ind w:firstLine="709"/>
        <w:jc w:val="both"/>
        <w:spacing w:after="300" w:afterAutospacing="0" w:line="360" w:lineRule="atLeast"/>
        <w:shd w:val="clear" w:color="auto" w:fill="ffffff"/>
        <w:rPr>
          <w:color w:val="000000"/>
          <w:sz w:val="28"/>
          <w:szCs w:val="28"/>
        </w:rPr>
      </w:pPr>
      <w:r>
        <w:rPr>
          <w:color w:val="000000"/>
          <w:sz w:val="28"/>
          <w:szCs w:val="28"/>
        </w:rPr>
        <w:t xml:space="preserve">Бюджетная отчетность,</w:t>
      </w:r>
      <w:r>
        <w:rPr>
          <w:color w:val="000000"/>
          <w:sz w:val="28"/>
          <w:szCs w:val="28"/>
        </w:rPr>
        <w:t xml:space="preserve"> </w:t>
      </w:r>
      <w:r>
        <w:rPr>
          <w:color w:val="000000"/>
          <w:sz w:val="28"/>
          <w:szCs w:val="28"/>
        </w:rPr>
        <w:t xml:space="preserve">подписывается руководителем </w:t>
      </w:r>
      <w:r>
        <w:rPr>
          <w:color w:val="000000"/>
          <w:sz w:val="28"/>
          <w:szCs w:val="28"/>
        </w:rPr>
        <w:t xml:space="preserve">учреждения</w:t>
      </w:r>
      <w:r>
        <w:rPr>
          <w:color w:val="000000"/>
          <w:sz w:val="28"/>
          <w:szCs w:val="28"/>
        </w:rPr>
        <w:t xml:space="preserve"> бюджетной</w:t>
      </w:r>
      <w:r>
        <w:rPr>
          <w:color w:val="000000"/>
          <w:sz w:val="28"/>
          <w:szCs w:val="28"/>
        </w:rPr>
        <w:t xml:space="preserve"> (бухгалтерской)</w:t>
      </w:r>
      <w:r>
        <w:rPr>
          <w:color w:val="000000"/>
          <w:sz w:val="28"/>
          <w:szCs w:val="28"/>
        </w:rPr>
        <w:t xml:space="preserve"> отчетности, передавшего полномочия по ведению учета и (или) составлению бюджетной</w:t>
      </w:r>
      <w:r>
        <w:rPr>
          <w:color w:val="000000"/>
          <w:sz w:val="28"/>
          <w:szCs w:val="28"/>
        </w:rPr>
        <w:t xml:space="preserve">(бухгалтерской) </w:t>
      </w:r>
      <w:r>
        <w:rPr>
          <w:color w:val="000000"/>
          <w:sz w:val="28"/>
          <w:szCs w:val="28"/>
        </w:rPr>
        <w:t xml:space="preserve">отчетности, руководителем </w:t>
      </w:r>
      <w:r>
        <w:rPr>
          <w:color w:val="000000"/>
          <w:sz w:val="28"/>
          <w:szCs w:val="28"/>
        </w:rPr>
        <w:t xml:space="preserve">централизованной бухгалтерии</w:t>
      </w:r>
      <w:r>
        <w:rPr>
          <w:color w:val="000000"/>
          <w:sz w:val="28"/>
          <w:szCs w:val="28"/>
        </w:rPr>
        <w:t xml:space="preserve">, а также главным бухгалтером </w:t>
      </w:r>
      <w:r>
        <w:rPr>
          <w:color w:val="000000"/>
          <w:sz w:val="28"/>
          <w:szCs w:val="28"/>
        </w:rPr>
        <w:t xml:space="preserve">централизованной бухгалтерии.</w:t>
      </w:r>
      <w:r>
        <w:rPr>
          <w:color w:val="000000"/>
          <w:sz w:val="28"/>
          <w:szCs w:val="28"/>
        </w:rPr>
      </w:r>
      <w:r>
        <w:rPr>
          <w:color w:val="000000"/>
          <w:sz w:val="28"/>
          <w:szCs w:val="28"/>
        </w:rPr>
      </w:r>
    </w:p>
    <w:p>
      <w:pPr>
        <w:pStyle w:val="989"/>
        <w:ind w:firstLine="709"/>
        <w:jc w:val="both"/>
        <w:spacing w:before="0" w:beforeAutospacing="0" w:after="0" w:afterAutospacing="0" w:line="360" w:lineRule="atLeast"/>
        <w:shd w:val="clear" w:color="auto" w:fill="ffffff"/>
        <w:rPr>
          <w:sz w:val="28"/>
          <w:szCs w:val="28"/>
        </w:rPr>
      </w:pPr>
      <w:r>
        <w:rPr>
          <w:sz w:val="28"/>
          <w:szCs w:val="28"/>
        </w:rPr>
        <w:t xml:space="preserve">МКУ «Ц</w:t>
      </w:r>
      <w:r>
        <w:rPr>
          <w:sz w:val="28"/>
          <w:szCs w:val="28"/>
        </w:rPr>
        <w:t xml:space="preserve">Б</w:t>
      </w:r>
      <w:r>
        <w:rPr>
          <w:sz w:val="28"/>
          <w:szCs w:val="28"/>
        </w:rPr>
        <w:t xml:space="preserve">»</w:t>
      </w:r>
      <w:r>
        <w:rPr>
          <w:sz w:val="28"/>
          <w:szCs w:val="28"/>
        </w:rPr>
        <w:t xml:space="preserve"> ТМ</w:t>
      </w:r>
      <w:r>
        <w:rPr>
          <w:sz w:val="28"/>
          <w:szCs w:val="28"/>
        </w:rPr>
        <w:t xml:space="preserve">О</w:t>
      </w:r>
      <w:r>
        <w:rPr>
          <w:sz w:val="28"/>
          <w:szCs w:val="28"/>
        </w:rPr>
        <w:t xml:space="preserve"> СК, ответственное за ведение бухгалтерского учета в учреждении</w:t>
      </w:r>
      <w:r>
        <w:rPr>
          <w:sz w:val="28"/>
          <w:szCs w:val="28"/>
        </w:rPr>
        <w:t xml:space="preserve">.</w:t>
      </w:r>
      <w:r>
        <w:rPr>
          <w:sz w:val="28"/>
          <w:szCs w:val="28"/>
        </w:rPr>
        <w:t xml:space="preserve"> Установлены следующие сроки представления бухгалтерской отчетности:</w:t>
      </w:r>
      <w:r>
        <w:rPr>
          <w:sz w:val="28"/>
          <w:szCs w:val="28"/>
        </w:rPr>
      </w:r>
      <w:r>
        <w:rPr>
          <w:sz w:val="28"/>
          <w:szCs w:val="28"/>
        </w:rPr>
      </w:r>
    </w:p>
    <w:p>
      <w:pPr>
        <w:pStyle w:val="989"/>
        <w:ind w:firstLine="709"/>
        <w:jc w:val="both"/>
        <w:spacing w:before="0" w:beforeAutospacing="0" w:after="0" w:afterAutospacing="0" w:line="360" w:lineRule="atLeast"/>
        <w:shd w:val="clear" w:color="auto" w:fill="ffffff"/>
        <w:rPr>
          <w:sz w:val="28"/>
          <w:szCs w:val="28"/>
        </w:rPr>
      </w:pPr>
      <w:r>
        <w:rPr>
          <w:sz w:val="28"/>
          <w:szCs w:val="28"/>
        </w:rPr>
        <w:t xml:space="preserve">-</w:t>
      </w:r>
      <w:r>
        <w:rPr>
          <w:sz w:val="28"/>
          <w:szCs w:val="28"/>
        </w:rPr>
        <w:t xml:space="preserve"> </w:t>
      </w:r>
      <w:r>
        <w:rPr>
          <w:sz w:val="28"/>
          <w:szCs w:val="28"/>
        </w:rPr>
        <w:t xml:space="preserve">месячные - до 4-го числа месяца, следующего</w:t>
      </w:r>
      <w:r>
        <w:rPr>
          <w:sz w:val="28"/>
          <w:szCs w:val="28"/>
        </w:rPr>
        <w:t xml:space="preserve"> за отчетным периодом; </w:t>
      </w:r>
      <w:r>
        <w:rPr>
          <w:sz w:val="28"/>
          <w:szCs w:val="28"/>
        </w:rPr>
      </w:r>
      <w:r>
        <w:rPr>
          <w:sz w:val="28"/>
          <w:szCs w:val="28"/>
        </w:rPr>
      </w:r>
    </w:p>
    <w:p>
      <w:pPr>
        <w:pStyle w:val="989"/>
        <w:ind w:firstLine="709"/>
        <w:jc w:val="both"/>
        <w:spacing w:before="0" w:beforeAutospacing="0" w:after="0" w:afterAutospacing="0" w:line="360" w:lineRule="atLeast"/>
        <w:shd w:val="clear" w:color="auto" w:fill="ffffff"/>
        <w:rPr>
          <w:sz w:val="28"/>
          <w:szCs w:val="28"/>
        </w:rPr>
      </w:pPr>
      <w:r>
        <w:rPr>
          <w:sz w:val="28"/>
          <w:szCs w:val="28"/>
        </w:rPr>
        <w:t xml:space="preserve">- квартальные- до </w:t>
      </w:r>
      <w:r>
        <w:rPr>
          <w:sz w:val="28"/>
          <w:szCs w:val="28"/>
        </w:rPr>
        <w:t xml:space="preserve">4</w:t>
      </w:r>
      <w:r>
        <w:rPr>
          <w:sz w:val="28"/>
          <w:szCs w:val="28"/>
        </w:rPr>
        <w:t xml:space="preserve">-го числа месяца, следующего за отчетным периодом; </w:t>
      </w:r>
      <w:r>
        <w:rPr>
          <w:sz w:val="28"/>
          <w:szCs w:val="28"/>
        </w:rPr>
      </w:r>
      <w:r>
        <w:rPr>
          <w:sz w:val="28"/>
          <w:szCs w:val="28"/>
        </w:rPr>
      </w:r>
    </w:p>
    <w:p>
      <w:pPr>
        <w:pStyle w:val="989"/>
        <w:ind w:firstLine="709"/>
        <w:jc w:val="both"/>
        <w:spacing w:before="0" w:beforeAutospacing="0" w:after="0" w:afterAutospacing="0" w:line="360" w:lineRule="atLeast"/>
        <w:shd w:val="clear" w:color="auto" w:fill="ffffff"/>
        <w:rPr>
          <w:sz w:val="28"/>
          <w:szCs w:val="28"/>
        </w:rPr>
      </w:pPr>
      <w:r>
        <w:rPr>
          <w:sz w:val="28"/>
          <w:szCs w:val="28"/>
        </w:rPr>
        <w:t xml:space="preserve">- годовой </w:t>
      </w:r>
      <w:r>
        <w:rPr>
          <w:sz w:val="28"/>
          <w:szCs w:val="28"/>
        </w:rPr>
        <w:t xml:space="preserve">–</w:t>
      </w:r>
      <w:r>
        <w:rPr>
          <w:sz w:val="28"/>
          <w:szCs w:val="28"/>
        </w:rPr>
        <w:t xml:space="preserve"> </w:t>
      </w:r>
      <w:r>
        <w:rPr>
          <w:sz w:val="28"/>
          <w:szCs w:val="28"/>
        </w:rPr>
        <w:t xml:space="preserve">на основании графика, доведенного Финансовым управлением АТМ</w:t>
      </w:r>
      <w:r>
        <w:rPr>
          <w:sz w:val="28"/>
          <w:szCs w:val="28"/>
        </w:rPr>
        <w:t xml:space="preserve">О</w:t>
      </w:r>
      <w:r>
        <w:rPr>
          <w:sz w:val="28"/>
          <w:szCs w:val="28"/>
        </w:rPr>
        <w:t xml:space="preserve"> </w:t>
      </w:r>
      <w:r>
        <w:rPr>
          <w:sz w:val="28"/>
          <w:szCs w:val="28"/>
        </w:rPr>
        <w:t xml:space="preserve">СК.</w:t>
      </w:r>
      <w:r>
        <w:rPr>
          <w:sz w:val="28"/>
          <w:szCs w:val="28"/>
        </w:rPr>
      </w:r>
      <w:r>
        <w:rPr>
          <w:sz w:val="28"/>
          <w:szCs w:val="28"/>
        </w:rPr>
      </w:r>
    </w:p>
    <w:p>
      <w:pPr>
        <w:pStyle w:val="989"/>
        <w:ind w:firstLine="709"/>
        <w:jc w:val="both"/>
        <w:spacing w:before="0" w:beforeAutospacing="0" w:after="0" w:afterAutospacing="0" w:line="360" w:lineRule="atLeast"/>
        <w:shd w:val="clear" w:color="auto" w:fill="ffffff"/>
        <w:rPr>
          <w:sz w:val="28"/>
          <w:szCs w:val="28"/>
        </w:rPr>
      </w:pPr>
      <w:r>
        <w:rPr>
          <w:sz w:val="28"/>
          <w:szCs w:val="28"/>
        </w:rPr>
        <w:t xml:space="preserve">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w:t>
      </w:r>
      <w:r>
        <w:rPr>
          <w:sz w:val="28"/>
          <w:szCs w:val="28"/>
        </w:rPr>
        <w:t xml:space="preserve">деятельности и их оттоками. Основание: пункт 19 СГС «Отчет о движении денежных средств».</w:t>
      </w:r>
      <w:r>
        <w:rPr>
          <w:sz w:val="28"/>
          <w:szCs w:val="28"/>
        </w:rPr>
      </w:r>
      <w:r>
        <w:rPr>
          <w:sz w:val="28"/>
          <w:szCs w:val="28"/>
        </w:rPr>
      </w:r>
    </w:p>
    <w:p>
      <w:pPr>
        <w:pStyle w:val="989"/>
        <w:ind w:firstLine="709"/>
        <w:jc w:val="both"/>
        <w:spacing w:before="0" w:beforeAutospacing="0" w:after="0" w:afterAutospacing="0" w:line="360" w:lineRule="atLeast"/>
        <w:shd w:val="clear" w:color="auto" w:fill="ffffff"/>
        <w:rPr>
          <w:sz w:val="28"/>
          <w:szCs w:val="28"/>
        </w:rPr>
      </w:pPr>
      <w:r>
        <w:rPr>
          <w:color w:val="000000" w:themeColor="text1"/>
          <w:sz w:val="28"/>
          <w:szCs w:val="28"/>
        </w:rPr>
        <w:t xml:space="preserve">Бухгалтерская отчетность формируется и хранится в виде электронного до</w:t>
      </w:r>
      <w:r>
        <w:rPr>
          <w:sz w:val="28"/>
          <w:szCs w:val="28"/>
        </w:rPr>
        <w:t xml:space="preserve">кумента в информационной</w:t>
      </w:r>
      <w:r>
        <w:rPr>
          <w:sz w:val="28"/>
          <w:szCs w:val="28"/>
        </w:rPr>
        <w:t xml:space="preserve">-аналитической системе</w:t>
      </w:r>
      <w:r>
        <w:rPr>
          <w:sz w:val="28"/>
          <w:szCs w:val="28"/>
        </w:rPr>
        <w:t xml:space="preserve"> «</w:t>
      </w:r>
      <w:r>
        <w:rPr>
          <w:sz w:val="28"/>
          <w:szCs w:val="28"/>
          <w:lang w:val="en-US"/>
        </w:rPr>
        <w:t xml:space="preserve">Web</w:t>
      </w:r>
      <w:r>
        <w:rPr>
          <w:sz w:val="28"/>
          <w:szCs w:val="28"/>
        </w:rPr>
        <w:t xml:space="preserve">-Консолидация</w:t>
      </w:r>
      <w:r>
        <w:rPr>
          <w:sz w:val="28"/>
          <w:szCs w:val="28"/>
        </w:rPr>
        <w:t xml:space="preserve">». </w:t>
      </w:r>
      <w:r>
        <w:rPr>
          <w:sz w:val="28"/>
          <w:szCs w:val="28"/>
        </w:rPr>
      </w:r>
      <w:r>
        <w:rPr>
          <w:sz w:val="28"/>
          <w:szCs w:val="28"/>
        </w:rPr>
      </w:r>
    </w:p>
    <w:p>
      <w:pPr>
        <w:pStyle w:val="989"/>
        <w:ind w:firstLine="709"/>
        <w:jc w:val="both"/>
        <w:spacing w:before="0" w:beforeAutospacing="0" w:after="0" w:afterAutospacing="0"/>
        <w:shd w:val="clear" w:color="auto" w:fill="ffffff"/>
        <w:rPr>
          <w:sz w:val="28"/>
          <w:szCs w:val="28"/>
        </w:rPr>
      </w:pPr>
      <w:r>
        <w:rPr>
          <w:sz w:val="28"/>
          <w:szCs w:val="28"/>
        </w:rPr>
        <w:t xml:space="preserve">1.24.    В целях учета и отражения в отчетности установить критерии существенности для целей</w:t>
      </w:r>
      <w:r>
        <w:rPr>
          <w:sz w:val="28"/>
          <w:szCs w:val="28"/>
        </w:rPr>
        <w:t xml:space="preserve">:</w:t>
      </w:r>
      <w:r>
        <w:rPr>
          <w:sz w:val="28"/>
          <w:szCs w:val="28"/>
        </w:rPr>
      </w:r>
      <w:r>
        <w:rPr>
          <w:sz w:val="28"/>
          <w:szCs w:val="28"/>
        </w:rPr>
      </w:r>
    </w:p>
    <w:p>
      <w:pPr>
        <w:pStyle w:val="989"/>
        <w:ind w:firstLine="709"/>
        <w:jc w:val="both"/>
        <w:spacing w:before="0" w:beforeAutospacing="0" w:after="0" w:afterAutospacing="0"/>
        <w:shd w:val="clear" w:color="auto" w:fill="ffffff"/>
        <w:rPr>
          <w:sz w:val="28"/>
          <w:szCs w:val="28"/>
        </w:rPr>
      </w:pPr>
      <w:r>
        <w:rPr>
          <w:sz w:val="28"/>
          <w:szCs w:val="28"/>
        </w:rPr>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t xml:space="preserve">- признания ошибки;</w:t>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t xml:space="preserve">- отражения информации о событиях после отчетной даты;</w:t>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t xml:space="preserve">- отражения прочей информации в отчетности (пояснительной записке);</w:t>
      </w:r>
      <w:r>
        <w:rPr>
          <w:sz w:val="28"/>
          <w:szCs w:val="28"/>
        </w:rPr>
      </w:r>
      <w:r>
        <w:rPr>
          <w:sz w:val="28"/>
          <w:szCs w:val="28"/>
        </w:rPr>
      </w:r>
    </w:p>
    <w:p>
      <w:pPr>
        <w:pStyle w:val="989"/>
        <w:jc w:val="both"/>
        <w:spacing w:before="0" w:beforeAutospacing="0" w:after="0" w:afterAutospacing="0"/>
        <w:shd w:val="clear" w:color="auto" w:fill="ffffff"/>
        <w:rPr>
          <w:sz w:val="28"/>
          <w:szCs w:val="28"/>
        </w:rPr>
      </w:pPr>
      <w:r>
        <w:rPr>
          <w:sz w:val="28"/>
          <w:szCs w:val="28"/>
        </w:rPr>
      </w:r>
      <w:r>
        <w:rPr>
          <w:sz w:val="28"/>
          <w:szCs w:val="28"/>
        </w:rPr>
      </w:r>
      <w:r>
        <w:rPr>
          <w:sz w:val="28"/>
          <w:szCs w:val="28"/>
        </w:rPr>
      </w:r>
    </w:p>
    <w:p>
      <w:pPr>
        <w:pStyle w:val="986"/>
        <w:ind w:left="0" w:right="0" w:firstLine="709"/>
        <w:rPr>
          <w:color w:val="auto"/>
          <w:sz w:val="28"/>
          <w:szCs w:val="28"/>
        </w:rPr>
      </w:pPr>
      <w:r/>
      <w:bookmarkStart w:id="12" w:name="_ref_1-e318cc4b8b0445"/>
      <w:r/>
      <w:bookmarkEnd w:id="11"/>
      <w:r>
        <w:rPr>
          <w:color w:val="auto"/>
          <w:sz w:val="28"/>
          <w:szCs w:val="28"/>
        </w:rPr>
        <w:t xml:space="preserve">1.25.</w:t>
      </w:r>
      <w:bookmarkEnd w:id="12"/>
      <w:r>
        <w:t xml:space="preserve"> </w:t>
      </w:r>
      <w:r>
        <w:rPr>
          <w:sz w:val="28"/>
          <w:szCs w:val="28"/>
        </w:rPr>
        <w:t xml:space="preserve">Технология обработки учетной информации</w:t>
      </w:r>
      <w:r>
        <w:rPr>
          <w:color w:val="auto"/>
          <w:sz w:val="28"/>
          <w:szCs w:val="28"/>
        </w:rPr>
      </w:r>
      <w:r>
        <w:rPr>
          <w:color w:val="auto"/>
          <w:sz w:val="28"/>
          <w:szCs w:val="28"/>
        </w:rPr>
      </w:r>
    </w:p>
    <w:p>
      <w:pPr>
        <w:pStyle w:val="986"/>
        <w:jc w:val="center"/>
      </w:pPr>
      <w:r/>
      <w:r/>
    </w:p>
    <w:p>
      <w:pPr>
        <w:pStyle w:val="986"/>
        <w:ind w:firstLine="709"/>
        <w:jc w:val="both"/>
        <w:rPr>
          <w:sz w:val="28"/>
          <w:szCs w:val="28"/>
        </w:rPr>
      </w:pPr>
      <w:r>
        <w:rPr>
          <w:sz w:val="28"/>
          <w:szCs w:val="28"/>
        </w:rPr>
        <w:t xml:space="preserve">Учет осуществляется с применением системы автоматизации бюджетного</w:t>
      </w:r>
      <w:r>
        <w:rPr>
          <w:sz w:val="28"/>
          <w:szCs w:val="28"/>
        </w:rPr>
        <w:t xml:space="preserve"> и бухгалтерского</w:t>
      </w:r>
      <w:r>
        <w:rPr>
          <w:sz w:val="28"/>
          <w:szCs w:val="28"/>
        </w:rPr>
        <w:t xml:space="preserve"> учета по следующим учетным блокам: </w:t>
      </w:r>
      <w:r>
        <w:rPr>
          <w:sz w:val="28"/>
          <w:szCs w:val="28"/>
        </w:rPr>
      </w:r>
      <w:r>
        <w:rPr>
          <w:sz w:val="28"/>
          <w:szCs w:val="28"/>
        </w:rPr>
      </w:r>
    </w:p>
    <w:p>
      <w:pPr>
        <w:pStyle w:val="986"/>
        <w:ind w:firstLine="709"/>
        <w:jc w:val="both"/>
        <w:rPr>
          <w:sz w:val="28"/>
          <w:szCs w:val="28"/>
        </w:rPr>
      </w:pPr>
      <w:r>
        <w:rPr>
          <w:sz w:val="28"/>
          <w:szCs w:val="28"/>
        </w:rPr>
        <w:t xml:space="preserve">- «1С</w:t>
      </w:r>
      <w:r>
        <w:rPr>
          <w:sz w:val="28"/>
          <w:szCs w:val="28"/>
        </w:rPr>
        <w:t xml:space="preserve">: Предприятие.</w:t>
      </w:r>
      <w:r>
        <w:rPr>
          <w:sz w:val="28"/>
          <w:szCs w:val="28"/>
        </w:rPr>
        <w:t xml:space="preserve"> </w:t>
      </w:r>
      <w:r>
        <w:rPr>
          <w:sz w:val="28"/>
          <w:szCs w:val="28"/>
        </w:rPr>
        <w:t xml:space="preserve">Зарплата и кадры</w:t>
      </w:r>
      <w:r>
        <w:rPr>
          <w:sz w:val="28"/>
          <w:szCs w:val="28"/>
        </w:rPr>
        <w:t xml:space="preserve"> государственного учреждения</w:t>
      </w:r>
      <w:r>
        <w:rPr>
          <w:sz w:val="28"/>
          <w:szCs w:val="28"/>
        </w:rPr>
        <w:t xml:space="preserve">» - оплата труда, выплаты социального характера; </w:t>
      </w:r>
      <w:r>
        <w:rPr>
          <w:sz w:val="28"/>
          <w:szCs w:val="28"/>
        </w:rPr>
      </w:r>
      <w:r>
        <w:rPr>
          <w:sz w:val="28"/>
          <w:szCs w:val="28"/>
        </w:rPr>
      </w:r>
    </w:p>
    <w:p>
      <w:pPr>
        <w:pStyle w:val="986"/>
        <w:ind w:firstLine="709"/>
        <w:jc w:val="both"/>
        <w:rPr>
          <w:color w:val="auto"/>
          <w:sz w:val="28"/>
          <w:szCs w:val="28"/>
        </w:rPr>
      </w:pPr>
      <w:r>
        <w:rPr>
          <w:sz w:val="28"/>
          <w:szCs w:val="28"/>
        </w:rPr>
        <w:t xml:space="preserve">- «1С </w:t>
      </w:r>
      <w:r>
        <w:rPr>
          <w:sz w:val="28"/>
          <w:szCs w:val="28"/>
        </w:rPr>
        <w:t xml:space="preserve">Предприятие</w:t>
      </w:r>
      <w:r>
        <w:rPr>
          <w:sz w:val="28"/>
          <w:szCs w:val="28"/>
        </w:rPr>
        <w:t xml:space="preserve">. Бухгалтерия государственного учреждения</w:t>
      </w:r>
      <w:r>
        <w:rPr>
          <w:sz w:val="28"/>
          <w:szCs w:val="28"/>
        </w:rPr>
        <w:t xml:space="preserve">» </w:t>
      </w:r>
      <w:r>
        <w:rPr>
          <w:sz w:val="28"/>
          <w:szCs w:val="28"/>
        </w:rPr>
        <w:t xml:space="preserve">- учет материальных ценностей, расчеты с поставщиками и подрядчиками, учет питания, расчеты с подотчетными лицами, кассовое обслуживание, ведение сметы расходов и т.п., а также составление сводных регистров бюджетного учета, баланса учреждения и бюджетной </w:t>
      </w:r>
      <w:r>
        <w:rPr>
          <w:color w:val="auto"/>
          <w:sz w:val="28"/>
          <w:szCs w:val="28"/>
        </w:rPr>
        <w:t xml:space="preserve">и бухгалтерской отчетности. </w:t>
      </w:r>
      <w:r>
        <w:rPr>
          <w:color w:val="auto"/>
          <w:sz w:val="28"/>
          <w:szCs w:val="28"/>
        </w:rPr>
      </w:r>
      <w:r>
        <w:rPr>
          <w:color w:val="auto"/>
          <w:sz w:val="28"/>
          <w:szCs w:val="28"/>
        </w:rPr>
      </w:r>
    </w:p>
    <w:p>
      <w:pPr>
        <w:pStyle w:val="918"/>
        <w:numPr>
          <w:ilvl w:val="0"/>
          <w:numId w:val="0"/>
        </w:numPr>
        <w:ind w:firstLine="709"/>
        <w:rPr>
          <w:sz w:val="28"/>
          <w:szCs w:val="28"/>
        </w:rPr>
      </w:pPr>
      <w:r>
        <w:rPr>
          <w:sz w:val="28"/>
          <w:szCs w:val="28"/>
        </w:rPr>
        <w:t xml:space="preserve">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 </w:t>
      </w:r>
      <w:r>
        <w:rPr>
          <w:sz w:val="28"/>
          <w:szCs w:val="28"/>
        </w:rPr>
      </w:r>
      <w:r>
        <w:rPr>
          <w:sz w:val="28"/>
          <w:szCs w:val="28"/>
        </w:rPr>
      </w:r>
    </w:p>
    <w:p>
      <w:pPr>
        <w:ind w:firstLine="709"/>
        <w:rPr>
          <w:sz w:val="28"/>
          <w:szCs w:val="28"/>
        </w:rPr>
      </w:pPr>
      <w:r>
        <w:rPr>
          <w:sz w:val="28"/>
          <w:szCs w:val="28"/>
        </w:rPr>
        <w:t xml:space="preserve">-</w:t>
      </w:r>
      <w:r>
        <w:rPr>
          <w:sz w:val="28"/>
          <w:szCs w:val="28"/>
        </w:rPr>
        <w:t xml:space="preserve"> система электронного документооборота с территориальным органом Казначейства; </w:t>
      </w:r>
      <w:r>
        <w:rPr>
          <w:sz w:val="28"/>
          <w:szCs w:val="28"/>
        </w:rPr>
      </w:r>
      <w:r>
        <w:rPr>
          <w:sz w:val="28"/>
          <w:szCs w:val="28"/>
        </w:rPr>
      </w:r>
    </w:p>
    <w:p>
      <w:pPr>
        <w:ind w:firstLine="709"/>
        <w:rPr>
          <w:sz w:val="28"/>
          <w:szCs w:val="28"/>
        </w:rPr>
      </w:pPr>
      <w:r>
        <w:rPr>
          <w:sz w:val="28"/>
          <w:szCs w:val="28"/>
        </w:rPr>
        <w:t xml:space="preserve">-</w:t>
      </w:r>
      <w:r>
        <w:rPr>
          <w:sz w:val="28"/>
          <w:szCs w:val="28"/>
        </w:rPr>
        <w:t xml:space="preserve"> передача бухгалтерской отчетности учредителю;</w:t>
      </w:r>
      <w:r>
        <w:rPr>
          <w:sz w:val="28"/>
          <w:szCs w:val="28"/>
        </w:rPr>
      </w:r>
      <w:r>
        <w:rPr>
          <w:sz w:val="28"/>
          <w:szCs w:val="28"/>
        </w:rPr>
      </w:r>
    </w:p>
    <w:p>
      <w:pPr>
        <w:ind w:firstLine="709"/>
        <w:rPr>
          <w:sz w:val="28"/>
          <w:szCs w:val="28"/>
        </w:rPr>
      </w:pPr>
      <w:r>
        <w:rPr>
          <w:sz w:val="28"/>
          <w:szCs w:val="28"/>
        </w:rPr>
        <w:t xml:space="preserve">-</w:t>
      </w:r>
      <w:r>
        <w:rPr>
          <w:sz w:val="28"/>
          <w:szCs w:val="28"/>
        </w:rPr>
        <w:t xml:space="preserve"> передача отчетности по налогам, сборам и иным обязательным платежам в инспекцию Федеральной налоговой службы; </w:t>
      </w:r>
      <w:r>
        <w:rPr>
          <w:sz w:val="28"/>
          <w:szCs w:val="28"/>
        </w:rPr>
      </w:r>
      <w:r>
        <w:rPr>
          <w:sz w:val="28"/>
          <w:szCs w:val="28"/>
        </w:rPr>
      </w:r>
    </w:p>
    <w:p>
      <w:pPr>
        <w:ind w:firstLine="709"/>
        <w:rPr>
          <w:sz w:val="28"/>
          <w:szCs w:val="28"/>
        </w:rPr>
      </w:pPr>
      <w:r>
        <w:rPr>
          <w:sz w:val="28"/>
          <w:szCs w:val="28"/>
        </w:rPr>
        <w:t xml:space="preserve">-</w:t>
      </w:r>
      <w:r>
        <w:rPr>
          <w:sz w:val="28"/>
          <w:szCs w:val="28"/>
        </w:rPr>
        <w:t xml:space="preserve"> передача отчетности по страховым взносам и сведениям персонифицированного учета в отделение Пенсионного фонда;</w:t>
      </w:r>
      <w:r>
        <w:rPr>
          <w:sz w:val="28"/>
          <w:szCs w:val="28"/>
        </w:rPr>
      </w:r>
      <w:r>
        <w:rPr>
          <w:sz w:val="28"/>
          <w:szCs w:val="28"/>
        </w:rPr>
      </w:r>
    </w:p>
    <w:p>
      <w:pPr>
        <w:ind w:firstLine="709"/>
        <w:rPr>
          <w:sz w:val="28"/>
          <w:szCs w:val="28"/>
        </w:rPr>
      </w:pPr>
      <w:r>
        <w:rPr>
          <w:sz w:val="28"/>
          <w:szCs w:val="28"/>
        </w:rPr>
        <w:t xml:space="preserve">-</w:t>
      </w:r>
      <w:r>
        <w:rPr>
          <w:sz w:val="28"/>
          <w:szCs w:val="28"/>
        </w:rPr>
        <w:t xml:space="preserve"> передача статистической отчетности в органы Статистики; </w:t>
      </w:r>
      <w:r>
        <w:rPr>
          <w:sz w:val="28"/>
          <w:szCs w:val="28"/>
        </w:rPr>
      </w:r>
      <w:r>
        <w:rPr>
          <w:sz w:val="28"/>
          <w:szCs w:val="28"/>
        </w:rPr>
      </w:r>
    </w:p>
    <w:p>
      <w:pPr>
        <w:ind w:firstLine="709"/>
        <w:rPr>
          <w:sz w:val="28"/>
          <w:szCs w:val="28"/>
        </w:rPr>
      </w:pPr>
      <w:r>
        <w:rPr>
          <w:sz w:val="28"/>
          <w:szCs w:val="28"/>
        </w:rPr>
        <w:t xml:space="preserve">-</w:t>
      </w:r>
      <w:r>
        <w:rPr>
          <w:sz w:val="28"/>
          <w:szCs w:val="28"/>
        </w:rPr>
        <w:t xml:space="preserve"> передача отчетности в органы ФСС</w:t>
      </w:r>
      <w:r>
        <w:rPr>
          <w:sz w:val="28"/>
          <w:szCs w:val="28"/>
        </w:rPr>
        <w:t xml:space="preserve">:</w:t>
      </w:r>
      <w:r>
        <w:rPr>
          <w:sz w:val="28"/>
          <w:szCs w:val="28"/>
        </w:rPr>
      </w:r>
      <w:r>
        <w:rPr>
          <w:sz w:val="28"/>
          <w:szCs w:val="28"/>
        </w:rPr>
      </w:r>
    </w:p>
    <w:p>
      <w:pPr>
        <w:ind w:firstLine="709"/>
        <w:rPr>
          <w:sz w:val="28"/>
          <w:szCs w:val="28"/>
        </w:rPr>
      </w:pPr>
      <w:r>
        <w:rPr>
          <w:sz w:val="28"/>
          <w:szCs w:val="28"/>
        </w:rPr>
        <w:t xml:space="preserve"> </w:t>
      </w:r>
      <w:r>
        <w:rPr>
          <w:sz w:val="28"/>
          <w:szCs w:val="28"/>
        </w:rPr>
        <w:t xml:space="preserve">-</w:t>
      </w:r>
      <w:r>
        <w:rPr>
          <w:sz w:val="28"/>
          <w:szCs w:val="28"/>
        </w:rPr>
        <w:t xml:space="preserve">размещение информации о деятельности учреждения на официальном сайте bus.gov.ru; </w:t>
      </w:r>
      <w:r>
        <w:rPr>
          <w:sz w:val="28"/>
          <w:szCs w:val="28"/>
        </w:rPr>
      </w:r>
      <w:r>
        <w:rPr>
          <w:sz w:val="28"/>
          <w:szCs w:val="28"/>
        </w:rPr>
      </w:r>
    </w:p>
    <w:p>
      <w:pPr>
        <w:ind w:firstLine="709"/>
        <w:rPr>
          <w:sz w:val="28"/>
          <w:szCs w:val="28"/>
        </w:rPr>
      </w:pPr>
      <w:r>
        <w:rPr>
          <w:sz w:val="28"/>
          <w:szCs w:val="28"/>
        </w:rPr>
        <w:t xml:space="preserve">Без надлежащего оформления первичных (сводных) учетных документов любые исправления (добавление новых записей) в электронных базах данных не допускаются. </w:t>
      </w:r>
      <w:r>
        <w:rPr>
          <w:sz w:val="28"/>
          <w:szCs w:val="28"/>
        </w:rPr>
      </w:r>
      <w:r>
        <w:rPr>
          <w:sz w:val="28"/>
          <w:szCs w:val="28"/>
        </w:rPr>
      </w:r>
    </w:p>
    <w:p>
      <w:pPr>
        <w:ind w:firstLine="709"/>
        <w:rPr>
          <w:sz w:val="28"/>
          <w:szCs w:val="28"/>
        </w:rPr>
      </w:pPr>
      <w:r>
        <w:rPr>
          <w:sz w:val="28"/>
          <w:szCs w:val="28"/>
        </w:rPr>
        <w:t xml:space="preserve">В целях обеспечения сохранности электронных данных бухгалтерского учета и отчетности:</w:t>
      </w:r>
      <w:r>
        <w:rPr>
          <w:sz w:val="28"/>
          <w:szCs w:val="28"/>
        </w:rPr>
      </w:r>
      <w:r>
        <w:rPr>
          <w:sz w:val="28"/>
          <w:szCs w:val="28"/>
        </w:rPr>
      </w:r>
    </w:p>
    <w:p>
      <w:pPr>
        <w:ind w:firstLine="709"/>
        <w:rPr>
          <w:sz w:val="28"/>
          <w:szCs w:val="28"/>
        </w:rPr>
      </w:pPr>
      <w:r>
        <w:rPr>
          <w:sz w:val="28"/>
          <w:szCs w:val="28"/>
        </w:rPr>
        <w:t xml:space="preserve">-</w:t>
      </w:r>
      <w:r>
        <w:rPr>
          <w:sz w:val="28"/>
          <w:szCs w:val="28"/>
        </w:rPr>
        <w:t xml:space="preserve"> на сервере еженедельно производится сохранение резервных копий базы «1С Бухгалтерия», еженедельно - «Зарплата и Кадры»; </w:t>
      </w:r>
      <w:r>
        <w:rPr>
          <w:sz w:val="28"/>
          <w:szCs w:val="28"/>
        </w:rPr>
      </w:r>
      <w:r>
        <w:rPr>
          <w:sz w:val="28"/>
          <w:szCs w:val="28"/>
        </w:rPr>
      </w:r>
    </w:p>
    <w:p>
      <w:pPr>
        <w:ind w:firstLine="709"/>
        <w:rPr>
          <w:sz w:val="28"/>
          <w:szCs w:val="28"/>
        </w:rPr>
      </w:pPr>
      <w:r>
        <w:rPr>
          <w:sz w:val="28"/>
          <w:szCs w:val="28"/>
        </w:rPr>
        <w:t xml:space="preserve">При обнаружении в регистрах учета ошибок сотрудники бухгалтерии анализируют ошибочные данные, вносят исправления в ре</w:t>
      </w:r>
      <w:r>
        <w:rPr>
          <w:sz w:val="28"/>
          <w:szCs w:val="28"/>
        </w:rPr>
        <w:t xml:space="preserve">гистры бухучета и, при необходимости, в первичные документы. Ошибки, допущенные в прошлых годах, отражаются на счетах бухучета обособленно с указанием субконто «Исправление ошибок прошлых лет». </w:t>
      </w:r>
      <w:r>
        <w:rPr>
          <w:sz w:val="28"/>
          <w:szCs w:val="28"/>
        </w:rPr>
      </w:r>
      <w:r>
        <w:rPr>
          <w:sz w:val="28"/>
          <w:szCs w:val="28"/>
        </w:rPr>
      </w:r>
    </w:p>
    <w:p>
      <w:pPr>
        <w:ind w:firstLine="709"/>
        <w:rPr>
          <w:sz w:val="28"/>
          <w:szCs w:val="28"/>
        </w:rPr>
      </w:pPr>
      <w:r>
        <w:rPr>
          <w:sz w:val="28"/>
          <w:szCs w:val="28"/>
        </w:rPr>
        <w:t xml:space="preserve">Лицо, на которое возложено ведение бухгалтерского учета не несет ответственность за соответствие составленных другими лицами первичных учетных документов свершившимся фактам хозяйственной жизни. </w:t>
      </w:r>
      <w:r>
        <w:rPr>
          <w:sz w:val="28"/>
          <w:szCs w:val="28"/>
        </w:rPr>
        <w:t xml:space="preserve">Ответственность за предоставление</w:t>
      </w:r>
      <w:r>
        <w:rPr>
          <w:sz w:val="28"/>
          <w:szCs w:val="28"/>
        </w:rPr>
        <w:t xml:space="preserve"> скан-образа </w:t>
      </w:r>
      <w:r>
        <w:rPr>
          <w:sz w:val="28"/>
          <w:szCs w:val="28"/>
        </w:rPr>
        <w:t xml:space="preserve"> обслуживаемых учреждений МКУ «ЦБ</w:t>
      </w:r>
      <w:r>
        <w:rPr>
          <w:sz w:val="28"/>
          <w:szCs w:val="28"/>
        </w:rPr>
        <w:t xml:space="preserve">»</w:t>
      </w:r>
      <w:r>
        <w:rPr>
          <w:sz w:val="28"/>
          <w:szCs w:val="28"/>
        </w:rPr>
        <w:t xml:space="preserve"> ТМ</w:t>
      </w:r>
      <w:r>
        <w:rPr>
          <w:sz w:val="28"/>
          <w:szCs w:val="28"/>
        </w:rPr>
        <w:t xml:space="preserve">О</w:t>
      </w:r>
      <w:r>
        <w:rPr>
          <w:sz w:val="28"/>
          <w:szCs w:val="28"/>
        </w:rPr>
        <w:t xml:space="preserve"> СК не несет.</w:t>
      </w:r>
      <w:r>
        <w:rPr>
          <w:sz w:val="28"/>
          <w:szCs w:val="28"/>
        </w:rPr>
      </w:r>
      <w:r>
        <w:rPr>
          <w:sz w:val="28"/>
          <w:szCs w:val="28"/>
        </w:rPr>
      </w:r>
    </w:p>
    <w:p>
      <w:pPr>
        <w:ind w:firstLine="709"/>
        <w:rPr>
          <w:sz w:val="28"/>
          <w:szCs w:val="28"/>
        </w:rPr>
      </w:pPr>
      <w:r>
        <w:rPr>
          <w:sz w:val="28"/>
          <w:szCs w:val="28"/>
        </w:rPr>
        <w:t xml:space="preserve">Систематизация и накопление информации, содержащейся в принятых к учету первичных учетных документах, в целях отражения ее на счетах бухгалтерского учета и в бухгалтерской отчетности, осуществляется в регистрах бухгалтерского учета накопительным способом.</w:t>
      </w:r>
      <w:r>
        <w:rPr>
          <w:sz w:val="28"/>
          <w:szCs w:val="28"/>
        </w:rPr>
      </w:r>
      <w:r>
        <w:rPr>
          <w:sz w:val="28"/>
          <w:szCs w:val="28"/>
        </w:rPr>
      </w:r>
    </w:p>
    <w:p>
      <w:pPr>
        <w:ind w:firstLine="709"/>
        <w:rPr>
          <w:sz w:val="28"/>
          <w:szCs w:val="28"/>
        </w:rPr>
      </w:pPr>
      <w:r>
        <w:rPr>
          <w:sz w:val="28"/>
          <w:szCs w:val="28"/>
        </w:rPr>
        <w:t xml:space="preserve">При необходимости формы первичных учетных документов и регистров, которые не унифицированы, разрабатываются самостоятельно с указанием обязательных реквизитов и соблюдением требований, предусмотренных Стан</w:t>
      </w:r>
      <w:r>
        <w:rPr>
          <w:sz w:val="28"/>
          <w:szCs w:val="28"/>
        </w:rPr>
        <w:t xml:space="preserve">дартом «Концептуальные основы бухучета и отчетности». Не унифицированные формы первичных учетных документов и регистров бухучета утверждаются отдельным приказом руководителя учреждения. Действующие на момент утверждения учетной политике не унифицированные </w:t>
      </w:r>
      <w:r>
        <w:rPr>
          <w:sz w:val="28"/>
          <w:szCs w:val="28"/>
        </w:rPr>
        <w:t xml:space="preserve">формы приведены в приложении №7</w:t>
      </w:r>
      <w:r>
        <w:rPr>
          <w:sz w:val="28"/>
          <w:szCs w:val="28"/>
        </w:rPr>
        <w:t xml:space="preserve">.</w:t>
      </w:r>
      <w:r>
        <w:rPr>
          <w:sz w:val="28"/>
          <w:szCs w:val="28"/>
        </w:rPr>
      </w:r>
      <w:r>
        <w:rPr>
          <w:sz w:val="28"/>
          <w:szCs w:val="28"/>
        </w:rPr>
      </w:r>
    </w:p>
    <w:p>
      <w:pPr>
        <w:pStyle w:val="918"/>
        <w:numPr>
          <w:ilvl w:val="0"/>
          <w:numId w:val="0"/>
        </w:numPr>
        <w:ind w:firstLine="709"/>
        <w:jc w:val="left"/>
        <w:rPr>
          <w:color w:val="000000" w:themeColor="text1"/>
          <w:sz w:val="28"/>
          <w:szCs w:val="28"/>
        </w:rPr>
      </w:pPr>
      <w:r>
        <w:rPr>
          <w:color w:val="000000" w:themeColor="text1"/>
        </w:rPr>
      </w:r>
      <w:bookmarkStart w:id="13" w:name="_ref_1-3c2fd66b039c49"/>
      <w:r>
        <w:rPr>
          <w:color w:val="000000" w:themeColor="text1"/>
          <w:sz w:val="28"/>
          <w:szCs w:val="28"/>
        </w:rPr>
        <w:t xml:space="preserve">1.26.</w:t>
      </w:r>
      <w:r>
        <w:rPr>
          <w:color w:val="000000" w:themeColor="text1"/>
          <w:sz w:val="28"/>
          <w:szCs w:val="28"/>
        </w:rPr>
        <w:t xml:space="preserve"> П</w:t>
      </w:r>
      <w:r>
        <w:rPr>
          <w:color w:val="000000" w:themeColor="text1"/>
          <w:sz w:val="28"/>
          <w:szCs w:val="28"/>
        </w:rPr>
        <w:t xml:space="preserve">лан счетов </w:t>
      </w:r>
      <w:bookmarkEnd w:id="13"/>
      <w:r>
        <w:rPr>
          <w:color w:val="000000" w:themeColor="text1"/>
          <w:sz w:val="28"/>
          <w:szCs w:val="28"/>
        </w:rPr>
        <w:t xml:space="preserve">бухгалтерского (бюджетного) учета.</w:t>
      </w:r>
      <w:r>
        <w:rPr>
          <w:color w:val="000000" w:themeColor="text1"/>
          <w:sz w:val="28"/>
          <w:szCs w:val="28"/>
        </w:rPr>
      </w:r>
      <w:r>
        <w:rPr>
          <w:color w:val="000000" w:themeColor="text1"/>
          <w:sz w:val="28"/>
          <w:szCs w:val="28"/>
        </w:rPr>
      </w:r>
    </w:p>
    <w:p>
      <w:pPr>
        <w:pStyle w:val="958"/>
        <w:numPr>
          <w:ilvl w:val="0"/>
          <w:numId w:val="43"/>
        </w:numPr>
        <w:ind w:right="0"/>
        <w:jc w:val="both"/>
        <w:spacing w:before="0" w:after="0"/>
        <w:rPr>
          <w:rFonts w:ascii="Times New Roman" w:hAnsi="Times New Roman" w:cs="Times New Roman"/>
          <w:color w:val="auto"/>
          <w:sz w:val="28"/>
          <w:szCs w:val="28"/>
        </w:rPr>
        <w:pBdr>
          <w:top w:val="none" w:color="000000" w:sz="4" w:space="0"/>
          <w:left w:val="none" w:color="000000" w:sz="4" w:space="0"/>
          <w:bottom w:val="none" w:color="000000" w:sz="4" w:space="0"/>
          <w:right w:val="none" w:color="000000" w:sz="4" w:space="0"/>
        </w:pBdr>
      </w:pPr>
      <w:r>
        <w:rPr>
          <w:color w:val="000000" w:themeColor="text1"/>
          <w:sz w:val="28"/>
          <w:szCs w:val="28"/>
        </w:rPr>
        <w:t xml:space="preserve">Бухгалтерский учет ведется с использованием Рабочего плана счетов (приложение </w:t>
      </w:r>
      <w:r>
        <w:rPr>
          <w:color w:val="000000" w:themeColor="text1"/>
          <w:sz w:val="28"/>
          <w:szCs w:val="28"/>
        </w:rPr>
        <w:t xml:space="preserve">2</w:t>
      </w:r>
      <w:r>
        <w:rPr>
          <w:color w:val="000000" w:themeColor="text1"/>
          <w:sz w:val="28"/>
          <w:szCs w:val="28"/>
        </w:rPr>
        <w:t xml:space="preserve">), на основании</w:t>
      </w:r>
      <w:r>
        <w:rPr>
          <w:rFonts w:ascii="Arial" w:hAnsi="Arial" w:eastAsia="Arial" w:cs="Arial"/>
          <w:color w:val="000000" w:themeColor="text1"/>
          <w:sz w:val="21"/>
        </w:rPr>
        <w:t xml:space="preserve"> </w:t>
      </w:r>
      <w:hyperlink r:id="rId88" w:tooltip="https://gosfinansy.ru/group?groupId=124650923&amp;locale=ru&amp;date=2025-12-01&amp;isStatic=false&amp;pubAlias=mcfr-gf.plus" w:history="1">
        <w:r>
          <w:rPr>
            <w:rStyle w:val="984"/>
            <w:rFonts w:ascii="Times New Roman" w:hAnsi="Times New Roman" w:eastAsia="Times New Roman" w:cs="Times New Roman"/>
            <w:color w:val="000000" w:themeColor="text1"/>
            <w:sz w:val="28"/>
            <w:szCs w:val="28"/>
            <w:u w:val="none"/>
          </w:rPr>
          <w:t xml:space="preserve">приказа Минфина от 30.08.2024 № 121н</w:t>
        </w:r>
      </w:hyperlink>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Об утверждении федерального стандарта бухгалтерского учета государственных</w:t>
      </w:r>
      <w:r>
        <w:rPr>
          <w:rFonts w:ascii="Times New Roman" w:hAnsi="Times New Roman" w:eastAsia="Times New Roman" w:cs="Times New Roman"/>
          <w:color w:val="auto"/>
          <w:sz w:val="28"/>
          <w:szCs w:val="28"/>
        </w:rPr>
        <w:t xml:space="preserve"> финансов "Единый план счетов бухгалтерского учета государственных финансов"» (далее — СГС «Единый план счетов» № 121н);</w:t>
      </w:r>
      <w:r>
        <w:rPr>
          <w:rFonts w:ascii="Times New Roman" w:hAnsi="Times New Roman" w:cs="Times New Roman"/>
          <w:color w:val="auto"/>
          <w:sz w:val="28"/>
          <w:szCs w:val="28"/>
        </w:rPr>
      </w:r>
      <w:r>
        <w:rPr>
          <w:rFonts w:ascii="Times New Roman" w:hAnsi="Times New Roman" w:cs="Times New Roman"/>
          <w:color w:val="auto"/>
          <w:sz w:val="28"/>
          <w:szCs w:val="28"/>
        </w:rPr>
      </w:r>
    </w:p>
    <w:p>
      <w:pPr>
        <w:pStyle w:val="958"/>
        <w:numPr>
          <w:ilvl w:val="0"/>
          <w:numId w:val="43"/>
        </w:numPr>
        <w:ind w:right="0"/>
        <w:jc w:val="both"/>
        <w:spacing w:before="0" w:after="0"/>
        <w:rPr>
          <w:rFonts w:ascii="Times New Roman" w:hAnsi="Times New Roman" w:cs="Times New Roman"/>
          <w:color w:val="auto"/>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auto"/>
          <w:sz w:val="28"/>
          <w:szCs w:val="28"/>
        </w:rPr>
      </w:r>
      <w:hyperlink r:id="rId89" w:tooltip="https://gosfinansy.ru/group?groupId=127501726&amp;locale=ru&amp;date=2025-12-01&amp;isStatic=false&amp;pubAlias=mcfr-gf.plus" w:history="1">
        <w:r>
          <w:rPr>
            <w:rStyle w:val="984"/>
            <w:rFonts w:ascii="Times New Roman" w:hAnsi="Times New Roman" w:eastAsia="Times New Roman" w:cs="Times New Roman"/>
            <w:color w:val="auto"/>
            <w:sz w:val="28"/>
            <w:szCs w:val="28"/>
            <w:u w:val="none"/>
          </w:rPr>
          <w:t xml:space="preserve">приказом Минфина от 20.09.2024 № 132н</w:t>
        </w:r>
      </w:hyperlink>
      <w:r>
        <w:rPr>
          <w:rFonts w:ascii="Times New Roman" w:hAnsi="Times New Roman" w:eastAsia="Times New Roman" w:cs="Times New Roman"/>
          <w:color w:val="auto"/>
          <w:sz w:val="28"/>
          <w:szCs w:val="28"/>
        </w:rPr>
        <w:t xml:space="preserve"> «Об утверждении федерального стандарта бухгалтерского учета государственных финансов "План счетов бюджетного учета"» (далее — СГС «План счетов бюджетного учета» № 132н);с</w:t>
      </w:r>
      <w:r>
        <w:rPr>
          <w:sz w:val="28"/>
          <w:szCs w:val="28"/>
        </w:rPr>
        <w:t xml:space="preserve">тандарта «Концептуальные основы бухучета и отчетности», подпункт «б» пункта 9 СГС «Учетная политика, оценочные значения и ошибки</w:t>
      </w:r>
      <w:r>
        <w:rPr>
          <w:sz w:val="28"/>
          <w:szCs w:val="28"/>
        </w:rPr>
        <w:t xml:space="preserve">.</w:t>
      </w:r>
      <w:r>
        <w:rPr>
          <w:rFonts w:ascii="Times New Roman" w:hAnsi="Times New Roman" w:cs="Times New Roman"/>
          <w:color w:val="auto"/>
          <w:sz w:val="28"/>
          <w:szCs w:val="28"/>
        </w:rPr>
      </w:r>
      <w:r>
        <w:rPr>
          <w:rFonts w:ascii="Times New Roman" w:hAnsi="Times New Roman" w:cs="Times New Roman"/>
          <w:color w:val="auto"/>
          <w:sz w:val="28"/>
          <w:szCs w:val="28"/>
        </w:rPr>
      </w:r>
    </w:p>
    <w:p>
      <w:pPr>
        <w:ind w:firstLine="709"/>
        <w:rPr>
          <w:sz w:val="28"/>
          <w:szCs w:val="28"/>
        </w:rPr>
      </w:pPr>
      <w:r>
        <w:rPr>
          <w:sz w:val="28"/>
          <w:szCs w:val="28"/>
        </w:rPr>
        <w:t xml:space="preserve">Учет</w:t>
      </w:r>
      <w:r>
        <w:rPr>
          <w:sz w:val="28"/>
          <w:szCs w:val="28"/>
        </w:rPr>
        <w:t xml:space="preserve"> ведется по кодам финансового обеспечения:</w:t>
      </w:r>
      <w:r>
        <w:rPr>
          <w:sz w:val="28"/>
          <w:szCs w:val="28"/>
        </w:rPr>
      </w:r>
      <w:r>
        <w:rPr>
          <w:sz w:val="28"/>
          <w:szCs w:val="28"/>
        </w:rPr>
      </w:r>
    </w:p>
    <w:p>
      <w:pPr>
        <w:ind w:firstLine="0"/>
        <w:rPr>
          <w:sz w:val="28"/>
          <w:szCs w:val="28"/>
        </w:rPr>
      </w:pPr>
      <w:r>
        <w:rPr>
          <w:sz w:val="28"/>
          <w:szCs w:val="28"/>
        </w:rPr>
        <w:t xml:space="preserve">2- приносящий </w:t>
      </w:r>
      <w:r>
        <w:rPr>
          <w:sz w:val="28"/>
          <w:szCs w:val="28"/>
        </w:rPr>
        <w:t xml:space="preserve">доход деятельность (собственные доходы);</w:t>
      </w:r>
      <w:r>
        <w:rPr>
          <w:sz w:val="28"/>
          <w:szCs w:val="28"/>
        </w:rPr>
      </w:r>
      <w:r>
        <w:rPr>
          <w:sz w:val="28"/>
          <w:szCs w:val="28"/>
        </w:rPr>
      </w:r>
    </w:p>
    <w:p>
      <w:pPr>
        <w:ind w:firstLine="0"/>
        <w:rPr>
          <w:sz w:val="28"/>
          <w:szCs w:val="28"/>
        </w:rPr>
      </w:pPr>
      <w:r>
        <w:rPr>
          <w:sz w:val="28"/>
          <w:szCs w:val="28"/>
        </w:rPr>
        <w:t xml:space="preserve">3- средства во временном распоряжении;</w:t>
      </w:r>
      <w:r>
        <w:rPr>
          <w:sz w:val="28"/>
          <w:szCs w:val="28"/>
        </w:rPr>
      </w:r>
      <w:r>
        <w:rPr>
          <w:sz w:val="28"/>
          <w:szCs w:val="28"/>
        </w:rPr>
      </w:r>
    </w:p>
    <w:p>
      <w:pPr>
        <w:ind w:firstLine="0"/>
        <w:rPr>
          <w:sz w:val="28"/>
          <w:szCs w:val="28"/>
        </w:rPr>
      </w:pPr>
      <w:r>
        <w:rPr>
          <w:sz w:val="28"/>
          <w:szCs w:val="28"/>
        </w:rPr>
        <w:t xml:space="preserve">4- субсидии на выполнение государственного (муниципального) задания;</w:t>
      </w:r>
      <w:r>
        <w:rPr>
          <w:sz w:val="28"/>
          <w:szCs w:val="28"/>
        </w:rPr>
      </w:r>
      <w:r>
        <w:rPr>
          <w:sz w:val="28"/>
          <w:szCs w:val="28"/>
        </w:rPr>
      </w:r>
    </w:p>
    <w:p>
      <w:pPr>
        <w:ind w:firstLine="0"/>
        <w:rPr>
          <w:sz w:val="28"/>
          <w:szCs w:val="28"/>
        </w:rPr>
      </w:pPr>
      <w:r>
        <w:rPr>
          <w:sz w:val="28"/>
          <w:szCs w:val="28"/>
        </w:rPr>
        <w:t xml:space="preserve">5- субсидии на иные цели;</w:t>
      </w:r>
      <w:r>
        <w:rPr>
          <w:sz w:val="28"/>
          <w:szCs w:val="28"/>
        </w:rPr>
      </w:r>
      <w:r>
        <w:rPr>
          <w:sz w:val="28"/>
          <w:szCs w:val="28"/>
        </w:rPr>
      </w:r>
    </w:p>
    <w:p>
      <w:pPr>
        <w:ind w:firstLine="0"/>
        <w:rPr>
          <w:sz w:val="28"/>
          <w:szCs w:val="28"/>
        </w:rPr>
      </w:pPr>
      <w:r>
        <w:rPr>
          <w:sz w:val="28"/>
          <w:szCs w:val="28"/>
        </w:rPr>
        <w:t xml:space="preserve">6- субсидия на капвложения.</w:t>
      </w:r>
      <w:r>
        <w:rPr>
          <w:sz w:val="28"/>
          <w:szCs w:val="28"/>
        </w:rPr>
      </w:r>
      <w:r>
        <w:rPr>
          <w:sz w:val="28"/>
          <w:szCs w:val="28"/>
        </w:rPr>
      </w:r>
    </w:p>
    <w:p>
      <w:pPr>
        <w:pStyle w:val="986"/>
        <w:ind w:firstLine="709"/>
        <w:jc w:val="both"/>
        <w:rPr>
          <w:sz w:val="28"/>
          <w:szCs w:val="28"/>
        </w:rPr>
      </w:pPr>
      <w:r>
        <w:rPr>
          <w:sz w:val="28"/>
          <w:szCs w:val="28"/>
        </w:rPr>
        <w:t xml:space="preserve">Данная учетная политика распространяется на правоотношения, возникшие с 01.01.20</w:t>
      </w:r>
      <w:r>
        <w:rPr>
          <w:sz w:val="28"/>
          <w:szCs w:val="28"/>
        </w:rPr>
        <w:t xml:space="preserve">26</w:t>
      </w:r>
      <w:r>
        <w:rPr>
          <w:sz w:val="28"/>
          <w:szCs w:val="28"/>
        </w:rPr>
        <w:t xml:space="preserve"> </w:t>
      </w:r>
      <w:r>
        <w:rPr>
          <w:sz w:val="28"/>
          <w:szCs w:val="28"/>
        </w:rPr>
        <w:t xml:space="preserve">г.</w:t>
      </w:r>
      <w:r>
        <w:rPr>
          <w:sz w:val="28"/>
          <w:szCs w:val="28"/>
        </w:rPr>
        <w:t xml:space="preserve"> </w:t>
      </w:r>
      <w:r>
        <w:rPr>
          <w:sz w:val="28"/>
          <w:szCs w:val="28"/>
        </w:rPr>
        <w:t xml:space="preserve">не является исчерпывающей,</w:t>
      </w:r>
      <w:r>
        <w:rPr>
          <w:sz w:val="28"/>
          <w:szCs w:val="28"/>
        </w:rPr>
        <w:t xml:space="preserve"> и</w:t>
      </w:r>
      <w:r>
        <w:rPr>
          <w:sz w:val="28"/>
          <w:szCs w:val="28"/>
        </w:rPr>
        <w:t xml:space="preserve"> в случае изменения </w:t>
      </w:r>
      <w:r>
        <w:rPr>
          <w:sz w:val="28"/>
          <w:szCs w:val="28"/>
        </w:rPr>
        <w:t xml:space="preserve">в законодательных актах, регулирующих порядок ведения бухгалтерского и налогового учета в течение года, изменении условий деятельности учреждения, изменении возложенных на учреждение функций и полномочий будет дополняться отдельными приказами руководителя </w:t>
      </w:r>
      <w:r>
        <w:rPr>
          <w:sz w:val="28"/>
          <w:szCs w:val="28"/>
        </w:rPr>
        <w:t xml:space="preserve">МКУ «ЦБ</w:t>
      </w:r>
      <w:r>
        <w:rPr>
          <w:sz w:val="28"/>
          <w:szCs w:val="28"/>
        </w:rPr>
        <w:t xml:space="preserve">»</w:t>
      </w:r>
      <w:r>
        <w:rPr>
          <w:sz w:val="28"/>
          <w:szCs w:val="28"/>
        </w:rPr>
        <w:t xml:space="preserve"> ТМ</w:t>
      </w:r>
      <w:r>
        <w:rPr>
          <w:sz w:val="28"/>
          <w:szCs w:val="28"/>
        </w:rPr>
        <w:t xml:space="preserve">О</w:t>
      </w:r>
      <w:r>
        <w:rPr>
          <w:sz w:val="28"/>
          <w:szCs w:val="28"/>
        </w:rPr>
        <w:t xml:space="preserve"> СК</w:t>
      </w:r>
      <w:r>
        <w:rPr>
          <w:sz w:val="28"/>
          <w:szCs w:val="28"/>
        </w:rPr>
        <w:t xml:space="preserve">.</w:t>
      </w:r>
      <w:r>
        <w:rPr>
          <w:sz w:val="28"/>
          <w:szCs w:val="28"/>
        </w:rPr>
      </w:r>
      <w:r>
        <w:rPr>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Внесение изменений в единую учетную политику централизованного бухгалтерского учета осуществляется МКУ «Централизованной бухгалтерией» ТМО СК в случаях:</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а) 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w:t>
      </w:r>
      <w:r>
        <w:rPr>
          <w:rFonts w:ascii="Times New Roman" w:hAnsi="Times New Roman" w:eastAsia="Times New Roman" w:cs="Times New Roman"/>
          <w:color w:val="222222"/>
          <w:sz w:val="28"/>
          <w:szCs w:val="28"/>
        </w:rPr>
        <w:t xml:space="preserve">ти;</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б) разработки и выбора централизованной бухгалтерией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в) 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г) поступления предложений по совершенствованию методов ведения централизованного бухгалтерского учета от учреждений в целях обеспечения их информацией об активах, обязательствах и финансовом результате, необходимой для исполнения возложенных на них функци</w:t>
      </w:r>
      <w:r>
        <w:rPr>
          <w:rFonts w:ascii="Times New Roman" w:hAnsi="Times New Roman" w:eastAsia="Times New Roman" w:cs="Times New Roman"/>
          <w:color w:val="222222"/>
          <w:sz w:val="28"/>
          <w:szCs w:val="28"/>
        </w:rPr>
        <w:t xml:space="preserve">й;</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д) поступления предложений от учредителей учреждений, финансового органа в целях совершенствования методов ведения централизованного бухгалтерского учета.</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Изменения ведения централизованного бухгалтерского учета применяются с начала отчетного года, если иное не обусловливается причиной такого изменения.</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Изменение ведения централизованного бухгалтерского учета в течение отчетного года, не связанное с изменением нормативных правовых актов, регулирующих ведение бюджетного учета и составление бюджетной отчетности, производится по решению финансового органа.</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Внесение изменений в единую учетную политику по предложениям учреждений, их учредителей, финансового органа (далее – инициатор изменений) осуществляется с учетом следующих положений.</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В предложения по изменению единой учетной политики, подготовленные инициатором изменений, включается следующая информация: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3"/>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обоснование необходимости внесения изменений с обоснованием причины возникновения такого изменения;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3"/>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3"/>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прогноз финансовых, экономических и иных последствий внесения таких изменений.</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МКУ «Централи</w:t>
      </w:r>
      <w:r>
        <w:rPr>
          <w:rFonts w:ascii="Times New Roman" w:hAnsi="Times New Roman" w:eastAsia="Times New Roman" w:cs="Times New Roman"/>
          <w:color w:val="222222"/>
          <w:sz w:val="28"/>
          <w:szCs w:val="28"/>
        </w:rPr>
        <w:t xml:space="preserve">зованная бухгалтерия» ТМО СК в течение 30 рабочих дней от даты поступления предложений принимает решение о внесении соответствующего изменения в единую учетную политику либо подготавливает мотивированное заключение о нецелесообразности представленных предл</w:t>
      </w:r>
      <w:r>
        <w:rPr>
          <w:rFonts w:ascii="Times New Roman" w:hAnsi="Times New Roman" w:eastAsia="Times New Roman" w:cs="Times New Roman"/>
          <w:color w:val="222222"/>
          <w:sz w:val="28"/>
          <w:szCs w:val="28"/>
        </w:rPr>
        <w:t xml:space="preserve">ожений по изменению ввиду их несоответствия принципам концептуальных основ бухгалтерского учета,  утвержденных</w:t>
      </w:r>
      <w:r>
        <w:rPr>
          <w:rFonts w:ascii="Times New Roman" w:hAnsi="Times New Roman" w:eastAsia="Times New Roman" w:cs="Times New Roman"/>
          <w:color w:val="000000" w:themeColor="text1"/>
          <w:sz w:val="28"/>
          <w:szCs w:val="28"/>
        </w:rPr>
        <w:t xml:space="preserve"> </w:t>
      </w:r>
      <w:hyperlink r:id="rId90" w:tooltip="https://gosfinansy.ru/group?groupId=21360420&amp;locale=ru&amp;date=2025-12-01&amp;isStatic=false&amp;pubAlias=mcfr-gf.plus" w:history="1">
        <w:r>
          <w:rPr>
            <w:rStyle w:val="984"/>
            <w:rFonts w:ascii="Times New Roman" w:hAnsi="Times New Roman" w:eastAsia="Times New Roman" w:cs="Times New Roman"/>
            <w:color w:val="000000" w:themeColor="text1"/>
            <w:sz w:val="28"/>
            <w:szCs w:val="28"/>
            <w:u w:val="none"/>
          </w:rPr>
          <w:t xml:space="preserve">СГС «Концептуальные основы бухучета и отчетности»</w:t>
        </w:r>
      </w:hyperlink>
      <w:r>
        <w:rPr>
          <w:rFonts w:ascii="Times New Roman" w:hAnsi="Times New Roman" w:eastAsia="Times New Roman" w:cs="Times New Roman"/>
          <w:color w:val="000000" w:themeColor="text1"/>
          <w:sz w:val="28"/>
          <w:szCs w:val="28"/>
        </w:rPr>
        <w:t xml:space="preserve">, в </w:t>
      </w:r>
      <w:r>
        <w:rPr>
          <w:rFonts w:ascii="Times New Roman" w:hAnsi="Times New Roman" w:eastAsia="Times New Roman" w:cs="Times New Roman"/>
          <w:color w:val="222222"/>
          <w:sz w:val="28"/>
          <w:szCs w:val="28"/>
        </w:rPr>
        <w:t xml:space="preserve">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ввиду превышения затрат на представление информации в бухгалтерской (финанс</w:t>
      </w:r>
      <w:r>
        <w:rPr>
          <w:rFonts w:ascii="Times New Roman" w:hAnsi="Times New Roman" w:eastAsia="Times New Roman" w:cs="Times New Roman"/>
          <w:color w:val="222222"/>
          <w:sz w:val="28"/>
          <w:szCs w:val="28"/>
        </w:rPr>
        <w:t xml:space="preserve">овой) </w:t>
      </w:r>
      <w:r>
        <w:rPr>
          <w:rFonts w:ascii="Times New Roman" w:hAnsi="Times New Roman" w:eastAsia="Times New Roman" w:cs="Times New Roman"/>
          <w:color w:val="222222"/>
          <w:sz w:val="28"/>
          <w:szCs w:val="28"/>
        </w:rPr>
        <w:t xml:space="preserve">отчетности над ее полезностью и преимуществами от ее использования. МК «Централизованная бухгалтерия» ТМО СК в период рассмотрения предложений по внесению изменений в единую учетную политику может запросить дополнительную информацию у инициатора изменений.</w:t>
      </w:r>
      <w:r>
        <w:rPr>
          <w:rFonts w:ascii="Times New Roman" w:hAnsi="Times New Roman" w:cs="Times New Roman"/>
          <w:sz w:val="28"/>
          <w:szCs w:val="28"/>
        </w:rPr>
      </w:r>
      <w:r>
        <w:rPr>
          <w:rFonts w:ascii="Times New Roman" w:hAnsi="Times New Roman" w:cs="Times New Roman"/>
          <w:sz w:val="28"/>
          <w:szCs w:val="28"/>
        </w:rP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z w:val="28"/>
          <w:szCs w:val="28"/>
        </w:rPr>
        <w:br/>
      </w:r>
      <w:r>
        <w:br/>
      </w: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p>
    <w:p>
      <w:pPr>
        <w:pStyle w:val="986"/>
        <w:ind w:firstLine="709"/>
        <w:jc w:val="both"/>
        <w:rPr>
          <w:sz w:val="28"/>
          <w:szCs w:val="28"/>
        </w:rPr>
      </w:pPr>
      <w:r>
        <w:rPr>
          <w:sz w:val="28"/>
          <w:szCs w:val="28"/>
        </w:rPr>
      </w:r>
      <w:r>
        <w:rPr>
          <w:sz w:val="28"/>
          <w:szCs w:val="28"/>
        </w:rPr>
      </w:r>
    </w:p>
    <w:p>
      <w:pPr>
        <w:pStyle w:val="986"/>
        <w:ind w:firstLine="709"/>
        <w:jc w:val="both"/>
        <w:rPr>
          <w:sz w:val="28"/>
          <w:szCs w:val="28"/>
        </w:rPr>
      </w:pP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7"/>
        <w:jc w:val="center"/>
        <w:rPr>
          <w:rFonts w:ascii="Times New Roman" w:hAnsi="Times New Roman" w:cs="Times New Roman"/>
          <w:sz w:val="28"/>
          <w:szCs w:val="28"/>
        </w:rPr>
      </w:pPr>
      <w:r>
        <w:rPr>
          <w:rFonts w:ascii="Times New Roman" w:hAnsi="Times New Roman" w:cs="Times New Roman"/>
          <w:b/>
          <w:sz w:val="28"/>
          <w:szCs w:val="28"/>
        </w:rPr>
        <w:t xml:space="preserve">II. Методическая часть</w:t>
      </w:r>
      <w:r>
        <w:rPr>
          <w:rFonts w:ascii="Times New Roman" w:hAnsi="Times New Roman" w:cs="Times New Roman"/>
          <w:b/>
          <w:sz w:val="28"/>
          <w:szCs w:val="28"/>
        </w:rPr>
        <w:t xml:space="preserve"> для целей бухгалтерского учета</w:t>
      </w:r>
      <w:r>
        <w:rPr>
          <w:rFonts w:ascii="Times New Roman" w:hAnsi="Times New Roman" w:cs="Times New Roman"/>
          <w:sz w:val="28"/>
          <w:szCs w:val="28"/>
        </w:rPr>
      </w:r>
      <w:r>
        <w:rPr>
          <w:rFonts w:ascii="Times New Roman" w:hAnsi="Times New Roman" w:cs="Times New Roman"/>
          <w:sz w:val="28"/>
          <w:szCs w:val="28"/>
        </w:rPr>
      </w:r>
    </w:p>
    <w:p>
      <w:pPr>
        <w:pStyle w:val="987"/>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 Учет основных средств. </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 Учет материальных запасов. </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 Непроизведенные активы</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sz w:val="28"/>
          <w:szCs w:val="28"/>
        </w:rPr>
        <w:t xml:space="preserve">Имущество казны.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5</w:t>
      </w:r>
      <w:r>
        <w:rPr>
          <w:rFonts w:ascii="Times New Roman" w:hAnsi="Times New Roman" w:cs="Times New Roman"/>
          <w:sz w:val="28"/>
          <w:szCs w:val="28"/>
        </w:rPr>
        <w:t xml:space="preserve">. Учет денежных документов.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6</w:t>
      </w:r>
      <w:r>
        <w:rPr>
          <w:rFonts w:ascii="Times New Roman" w:hAnsi="Times New Roman" w:cs="Times New Roman"/>
          <w:sz w:val="28"/>
          <w:szCs w:val="28"/>
        </w:rPr>
        <w:t xml:space="preserve">. Учет расчетов </w:t>
      </w:r>
      <w:r>
        <w:rPr>
          <w:rFonts w:ascii="Times New Roman" w:hAnsi="Times New Roman" w:cs="Times New Roman"/>
          <w:sz w:val="28"/>
          <w:szCs w:val="28"/>
        </w:rPr>
        <w:t xml:space="preserve">по средствам, полученных во временное распоряжение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7</w:t>
      </w:r>
      <w:r>
        <w:rPr>
          <w:rFonts w:ascii="Times New Roman" w:hAnsi="Times New Roman" w:cs="Times New Roman"/>
          <w:sz w:val="28"/>
          <w:szCs w:val="28"/>
        </w:rPr>
        <w:t xml:space="preserve">.</w:t>
      </w:r>
      <w:r>
        <w:rPr>
          <w:rFonts w:ascii="Times New Roman" w:hAnsi="Times New Roman" w:cs="Times New Roman"/>
          <w:sz w:val="28"/>
          <w:szCs w:val="28"/>
        </w:rPr>
        <w:t xml:space="preserve">Учет р</w:t>
      </w:r>
      <w:r>
        <w:rPr>
          <w:rFonts w:ascii="Times New Roman" w:hAnsi="Times New Roman" w:cs="Times New Roman"/>
          <w:sz w:val="28"/>
          <w:szCs w:val="28"/>
        </w:rPr>
        <w:t xml:space="preserve">асчет</w:t>
      </w:r>
      <w:r>
        <w:rPr>
          <w:rFonts w:ascii="Times New Roman" w:hAnsi="Times New Roman" w:cs="Times New Roman"/>
          <w:sz w:val="28"/>
          <w:szCs w:val="28"/>
        </w:rPr>
        <w:t xml:space="preserve">ов</w:t>
      </w:r>
      <w:r>
        <w:rPr>
          <w:rFonts w:ascii="Times New Roman" w:hAnsi="Times New Roman" w:cs="Times New Roman"/>
          <w:sz w:val="28"/>
          <w:szCs w:val="28"/>
        </w:rPr>
        <w:t xml:space="preserve"> </w:t>
      </w:r>
      <w:r>
        <w:rPr>
          <w:rFonts w:ascii="Times New Roman" w:hAnsi="Times New Roman" w:cs="Times New Roman"/>
          <w:sz w:val="28"/>
          <w:szCs w:val="28"/>
        </w:rPr>
        <w:t xml:space="preserve">по доходам</w:t>
      </w:r>
      <w:r>
        <w:rPr>
          <w:rFonts w:ascii="Times New Roman" w:hAnsi="Times New Roman" w:cs="Times New Roman"/>
          <w:sz w:val="28"/>
          <w:szCs w:val="28"/>
        </w:rPr>
        <w:t xml:space="preserve">. </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8</w:t>
      </w:r>
      <w:r>
        <w:rPr>
          <w:rFonts w:ascii="Times New Roman" w:hAnsi="Times New Roman" w:cs="Times New Roman"/>
          <w:sz w:val="28"/>
          <w:szCs w:val="28"/>
        </w:rPr>
        <w:t xml:space="preserve">. </w:t>
      </w:r>
      <w:r>
        <w:rPr>
          <w:rFonts w:ascii="Times New Roman" w:hAnsi="Times New Roman" w:cs="Times New Roman"/>
          <w:sz w:val="28"/>
          <w:szCs w:val="28"/>
        </w:rPr>
        <w:t xml:space="preserve">Оплата за питание.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9</w:t>
      </w:r>
      <w:r>
        <w:rPr>
          <w:rFonts w:ascii="Times New Roman" w:hAnsi="Times New Roman" w:cs="Times New Roman"/>
          <w:sz w:val="28"/>
          <w:szCs w:val="28"/>
        </w:rPr>
        <w:t xml:space="preserve">. </w:t>
      </w:r>
      <w:r>
        <w:rPr>
          <w:rFonts w:ascii="Times New Roman" w:hAnsi="Times New Roman" w:cs="Times New Roman"/>
          <w:sz w:val="28"/>
          <w:szCs w:val="28"/>
        </w:rPr>
        <w:t xml:space="preserve">Начисление и учет родительской платы.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0</w:t>
      </w:r>
      <w:r>
        <w:rPr>
          <w:rFonts w:ascii="Times New Roman" w:hAnsi="Times New Roman" w:cs="Times New Roman"/>
          <w:sz w:val="28"/>
          <w:szCs w:val="28"/>
        </w:rPr>
        <w:t xml:space="preserve">. </w:t>
      </w:r>
      <w:r>
        <w:rPr>
          <w:rFonts w:ascii="Times New Roman" w:hAnsi="Times New Roman" w:cs="Times New Roman"/>
          <w:sz w:val="28"/>
          <w:szCs w:val="28"/>
        </w:rPr>
        <w:t xml:space="preserve">Учет операционной аренды.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1</w:t>
      </w:r>
      <w:r>
        <w:rPr>
          <w:rFonts w:ascii="Times New Roman" w:hAnsi="Times New Roman" w:cs="Times New Roman"/>
          <w:sz w:val="28"/>
          <w:szCs w:val="28"/>
        </w:rPr>
        <w:t xml:space="preserve">. </w:t>
      </w:r>
      <w:r>
        <w:rPr>
          <w:rFonts w:ascii="Times New Roman" w:hAnsi="Times New Roman" w:cs="Times New Roman"/>
          <w:sz w:val="28"/>
          <w:szCs w:val="28"/>
        </w:rPr>
        <w:t xml:space="preserve">Обесценение активов</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2</w:t>
      </w:r>
      <w:r>
        <w:rPr>
          <w:rFonts w:ascii="Times New Roman" w:hAnsi="Times New Roman" w:cs="Times New Roman"/>
          <w:sz w:val="28"/>
          <w:szCs w:val="28"/>
        </w:rPr>
        <w:t xml:space="preserve">. Учет расчетов с учредителем</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3</w:t>
      </w:r>
      <w:r>
        <w:rPr>
          <w:rFonts w:ascii="Times New Roman" w:hAnsi="Times New Roman" w:cs="Times New Roman"/>
          <w:sz w:val="28"/>
          <w:szCs w:val="28"/>
        </w:rPr>
        <w:t xml:space="preserve">. Расчеты с дебиторами и кредиторами.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4</w:t>
      </w:r>
      <w:r>
        <w:rPr>
          <w:rFonts w:ascii="Times New Roman" w:hAnsi="Times New Roman" w:cs="Times New Roman"/>
          <w:sz w:val="28"/>
          <w:szCs w:val="28"/>
        </w:rPr>
        <w:t xml:space="preserve">.Нема</w:t>
      </w:r>
      <w:r>
        <w:rPr>
          <w:rFonts w:ascii="Times New Roman" w:hAnsi="Times New Roman" w:cs="Times New Roman"/>
          <w:sz w:val="28"/>
          <w:szCs w:val="28"/>
        </w:rPr>
        <w:t xml:space="preserve">т</w:t>
      </w:r>
      <w:r>
        <w:rPr>
          <w:rFonts w:ascii="Times New Roman" w:hAnsi="Times New Roman" w:cs="Times New Roman"/>
          <w:sz w:val="28"/>
          <w:szCs w:val="28"/>
        </w:rPr>
        <w:t xml:space="preserve">ериальные активы.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15. Учет библиотечного фонда.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6</w:t>
      </w:r>
      <w:r>
        <w:rPr>
          <w:rFonts w:ascii="Times New Roman" w:hAnsi="Times New Roman" w:cs="Times New Roman"/>
          <w:sz w:val="28"/>
          <w:szCs w:val="28"/>
        </w:rPr>
        <w:t xml:space="preserve">. Событие после отчетной даты.</w:t>
      </w:r>
      <w:r>
        <w:rPr>
          <w:rFonts w:ascii="Times New Roman" w:hAnsi="Times New Roman" w:cs="Times New Roman"/>
          <w:sz w:val="28"/>
          <w:szCs w:val="28"/>
        </w:rPr>
      </w:r>
      <w:r>
        <w:rPr>
          <w:rFonts w:ascii="Times New Roman" w:hAnsi="Times New Roman" w:cs="Times New Roman"/>
          <w:sz w:val="28"/>
          <w:szCs w:val="28"/>
        </w:rPr>
      </w:r>
    </w:p>
    <w:p>
      <w:pPr>
        <w:jc w:val="left"/>
        <w:rPr>
          <w:color w:val="000000"/>
          <w:sz w:val="28"/>
          <w:szCs w:val="28"/>
        </w:rPr>
      </w:pPr>
      <w:r>
        <w:rPr>
          <w:sz w:val="28"/>
          <w:szCs w:val="28"/>
        </w:rPr>
        <w:t xml:space="preserve">1</w:t>
      </w:r>
      <w:r>
        <w:rPr>
          <w:sz w:val="28"/>
          <w:szCs w:val="28"/>
        </w:rPr>
        <w:t xml:space="preserve">7</w:t>
      </w:r>
      <w:r>
        <w:rPr>
          <w:sz w:val="28"/>
          <w:szCs w:val="28"/>
        </w:rPr>
        <w:t xml:space="preserve">. </w:t>
      </w:r>
      <w:r>
        <w:rPr>
          <w:color w:val="000000"/>
          <w:sz w:val="28"/>
          <w:szCs w:val="28"/>
        </w:rPr>
        <w:t xml:space="preserve">Затраты на изготовление готовой продукции, выполнение работ, оказание услуг</w:t>
      </w:r>
      <w:r>
        <w:rPr>
          <w:color w:val="000000"/>
          <w:sz w:val="28"/>
          <w:szCs w:val="28"/>
        </w:rPr>
      </w:r>
      <w:r>
        <w:rPr>
          <w:color w:val="000000"/>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8</w:t>
      </w:r>
      <w:r>
        <w:rPr>
          <w:rFonts w:ascii="Times New Roman" w:hAnsi="Times New Roman" w:cs="Times New Roman"/>
          <w:sz w:val="28"/>
          <w:szCs w:val="28"/>
        </w:rPr>
        <w:t xml:space="preserve">. Финансовый результат.</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w:t>
      </w:r>
      <w:r>
        <w:rPr>
          <w:rFonts w:ascii="Times New Roman" w:hAnsi="Times New Roman" w:cs="Times New Roman"/>
          <w:sz w:val="28"/>
          <w:szCs w:val="28"/>
        </w:rPr>
        <w:t xml:space="preserve">9</w:t>
      </w:r>
      <w:r>
        <w:rPr>
          <w:rFonts w:ascii="Times New Roman" w:hAnsi="Times New Roman" w:cs="Times New Roman"/>
          <w:sz w:val="28"/>
          <w:szCs w:val="28"/>
        </w:rPr>
        <w:t xml:space="preserve">. Санкционирование расходов.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20</w:t>
      </w:r>
      <w:r>
        <w:rPr>
          <w:rFonts w:ascii="Times New Roman" w:hAnsi="Times New Roman" w:cs="Times New Roman"/>
          <w:sz w:val="28"/>
          <w:szCs w:val="28"/>
        </w:rPr>
        <w:t xml:space="preserve">. </w:t>
      </w:r>
      <w:r>
        <w:rPr>
          <w:rFonts w:ascii="Times New Roman" w:hAnsi="Times New Roman" w:cs="Times New Roman"/>
          <w:sz w:val="28"/>
          <w:szCs w:val="28"/>
        </w:rPr>
        <w:t xml:space="preserve">Забалансовый</w:t>
      </w:r>
      <w:r>
        <w:rPr>
          <w:rFonts w:ascii="Times New Roman" w:hAnsi="Times New Roman" w:cs="Times New Roman"/>
          <w:sz w:val="28"/>
          <w:szCs w:val="28"/>
        </w:rPr>
        <w:t xml:space="preserve"> учет.</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21.Компенсация коммунальных расходов педагогическим работникам (пенсионерам).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highlight w:val="none"/>
        </w:rPr>
      </w:pPr>
      <w:r>
        <w:rPr>
          <w:rFonts w:ascii="Times New Roman" w:hAnsi="Times New Roman" w:cs="Times New Roman"/>
          <w:sz w:val="28"/>
          <w:szCs w:val="28"/>
        </w:rPr>
        <w:t xml:space="preserve">22.Особенности учета объектов благоустройства.</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pStyle w:val="987"/>
        <w:ind w:firstLine="540"/>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23. Многолетние наса4дение и посадочный материал</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pStyle w:val="987"/>
        <w:ind w:firstLine="540"/>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24.Концессионное соглашение</w:t>
      </w:r>
      <w:r>
        <w:rPr>
          <w:rFonts w:ascii="Times New Roman" w:hAnsi="Times New Roman" w:cs="Times New Roman"/>
          <w:sz w:val="28"/>
          <w:szCs w:val="28"/>
        </w:rPr>
      </w:r>
      <w:r>
        <w:rPr>
          <w:rFonts w:ascii="Times New Roman" w:hAnsi="Times New Roman" w:cs="Times New Roman"/>
          <w:sz w:val="28"/>
          <w:szCs w:val="28"/>
          <w:highlight w:val="none"/>
        </w:rPr>
      </w:r>
    </w:p>
    <w:p>
      <w:pPr>
        <w:pStyle w:val="987"/>
        <w:ind w:firstLine="540"/>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25. Премии и гранты</w:t>
      </w:r>
      <w:r>
        <w:rPr>
          <w:rFonts w:ascii="Times New Roman" w:hAnsi="Times New Roman" w:cs="Times New Roman"/>
          <w:sz w:val="28"/>
          <w:szCs w:val="28"/>
          <w:highlight w:val="none"/>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highlight w:val="none"/>
        </w:rPr>
      </w:r>
      <w:r>
        <w:rPr>
          <w:rFonts w:ascii="Times New Roman" w:hAnsi="Times New Roman" w:cs="Times New Roman"/>
          <w:sz w:val="28"/>
          <w:szCs w:val="28"/>
          <w:highlight w:val="none"/>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b/>
          <w:bCs/>
          <w:sz w:val="28"/>
          <w:szCs w:val="28"/>
        </w:rPr>
        <w:outlineLvl w:val="2"/>
      </w:pPr>
      <w:r/>
      <w:bookmarkStart w:id="14" w:name="_ref_1-5be76ebae5964e"/>
      <w:r>
        <w:rPr>
          <w:rFonts w:ascii="Times New Roman" w:hAnsi="Times New Roman" w:cs="Times New Roman"/>
          <w:b/>
          <w:bCs/>
          <w:sz w:val="28"/>
          <w:szCs w:val="28"/>
        </w:rPr>
      </w:r>
      <w:r>
        <w:rPr>
          <w:rFonts w:ascii="Times New Roman" w:hAnsi="Times New Roman" w:cs="Times New Roman"/>
          <w:b/>
          <w:bCs/>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1. </w:t>
      </w:r>
      <w:r>
        <w:rPr>
          <w:rFonts w:ascii="Times New Roman" w:hAnsi="Times New Roman" w:cs="Times New Roman"/>
          <w:b/>
          <w:bCs/>
          <w:sz w:val="28"/>
          <w:szCs w:val="28"/>
        </w:rPr>
        <w:t xml:space="preserve"> Учет основных</w:t>
      </w:r>
      <w:r>
        <w:rPr>
          <w:rFonts w:ascii="Times New Roman" w:hAnsi="Times New Roman" w:cs="Times New Roman"/>
          <w:b/>
          <w:bCs/>
          <w:sz w:val="28"/>
          <w:szCs w:val="28"/>
        </w:rPr>
        <w:t xml:space="preserve"> средств</w:t>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Срок полезного использования объекта основных средств определяется исходя из ожидаемого срока получения экономических выгод и/или полезного потенциала, </w:t>
      </w:r>
      <w:r>
        <w:rPr>
          <w:rFonts w:ascii="Times New Roman" w:hAnsi="Times New Roman" w:cs="Times New Roman"/>
          <w:sz w:val="28"/>
          <w:szCs w:val="28"/>
        </w:rPr>
        <w:t xml:space="preserve">заключенного в активе, в порядке, установленном </w:t>
      </w:r>
      <w:hyperlink r:id="rId91" w:tooltip="consultantplus://offline/ref=A909487055890C0CDDA10C4CF4F5967F2A469209E3F7843F41202DCC9B2D280121417E674BCDFC69UAm2B" w:history="1">
        <w:r>
          <w:rPr>
            <w:rFonts w:ascii="Times New Roman" w:hAnsi="Times New Roman" w:cs="Times New Roman"/>
            <w:sz w:val="28"/>
            <w:szCs w:val="28"/>
          </w:rPr>
          <w:t xml:space="preserve">п. 35</w:t>
        </w:r>
      </w:hyperlink>
      <w:r>
        <w:rPr>
          <w:rFonts w:ascii="Times New Roman" w:hAnsi="Times New Roman" w:cs="Times New Roman"/>
          <w:sz w:val="28"/>
          <w:szCs w:val="28"/>
        </w:rPr>
        <w:t xml:space="preserve"> ФСБУ "Основные средства".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Признание в учете объектов основных средств, выявленных при инвентаризации, осуществляется по справедливой стоимости, установленной методом рыночных цен на дату принятия к учету.</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Основание: </w:t>
      </w:r>
      <w:hyperlink r:id="rId92" w:tooltip="consultantplus://offline/ref=A909487055890C0CDDA10C4CF4F5967F2A469209E0FF843F41202DCC9B2D280121417E674BCDFC6CUAm7B" w:history="1">
        <w:r>
          <w:rPr>
            <w:rFonts w:ascii="Times New Roman" w:hAnsi="Times New Roman" w:cs="Times New Roman"/>
            <w:iCs/>
            <w:sz w:val="28"/>
            <w:szCs w:val="28"/>
          </w:rPr>
          <w:t xml:space="preserve">п. п. 52</w:t>
        </w:r>
      </w:hyperlink>
      <w:r>
        <w:rPr>
          <w:rFonts w:ascii="Times New Roman" w:hAnsi="Times New Roman" w:cs="Times New Roman"/>
          <w:iCs/>
          <w:sz w:val="28"/>
          <w:szCs w:val="28"/>
        </w:rPr>
        <w:t xml:space="preserve">, </w:t>
      </w:r>
      <w:hyperlink r:id="rId93" w:tooltip="consultantplus://offline/ref=A909487055890C0CDDA10C4CF4F5967F2A469209E0FF843F41202DCC9B2D280121417E674BCDFC6BUAm0B" w:history="1">
        <w:r>
          <w:rPr>
            <w:rFonts w:ascii="Times New Roman" w:hAnsi="Times New Roman" w:cs="Times New Roman"/>
            <w:iCs/>
            <w:sz w:val="28"/>
            <w:szCs w:val="28"/>
          </w:rPr>
          <w:t xml:space="preserve">54</w:t>
        </w:r>
      </w:hyperlink>
      <w:r>
        <w:rPr>
          <w:rFonts w:ascii="Times New Roman" w:hAnsi="Times New Roman" w:cs="Times New Roman"/>
          <w:iCs/>
          <w:sz w:val="28"/>
          <w:szCs w:val="28"/>
        </w:rPr>
        <w:t xml:space="preserve"> ФСБУ "Концептуальные основы"</w:t>
      </w:r>
      <w:r>
        <w:rPr>
          <w:rFonts w:ascii="Times New Roman" w:hAnsi="Times New Roman" w:cs="Times New Roman"/>
          <w:iCs/>
          <w:sz w:val="28"/>
          <w:szCs w:val="28"/>
        </w:rPr>
      </w:r>
      <w:r>
        <w:rPr>
          <w:rFonts w:ascii="Times New Roman" w:hAnsi="Times New Roman" w:cs="Times New Roman"/>
          <w:iCs/>
          <w:sz w:val="28"/>
          <w:szCs w:val="28"/>
        </w:rPr>
      </w:r>
    </w:p>
    <w:p>
      <w:pPr>
        <w:pStyle w:val="918"/>
        <w:numPr>
          <w:ilvl w:val="0"/>
          <w:numId w:val="0"/>
        </w:numPr>
        <w:ind w:firstLine="709"/>
        <w:rPr>
          <w:sz w:val="28"/>
          <w:szCs w:val="28"/>
        </w:rPr>
      </w:pPr>
      <w:r>
        <w:rPr>
          <w:sz w:val="28"/>
          <w:szCs w:val="28"/>
        </w:rPr>
        <w:t xml:space="preserve">Ос</w:t>
      </w:r>
      <w:r>
        <w:rPr>
          <w:sz w:val="28"/>
          <w:szCs w:val="28"/>
        </w:rPr>
        <w:t xml:space="preserve">новные средства - являющиеся активами материальные ценности  независимо от  их стоимости со сроком полезного использования более 12 месяцев (если иное не предусмотрено настоящим Стандартом, иными нормативными правовыми актами, регулирующими ведение бух</w:t>
      </w:r>
      <w:r>
        <w:rPr>
          <w:sz w:val="28"/>
          <w:szCs w:val="28"/>
        </w:rPr>
        <w:t xml:space="preserve">галтерского учета и составление бухгалтерской (финансовой) отчетности), предназначенные для неоднократного или постоянного использования субъектом учета на праве оперативного управления (праве владения и (или) пользования имуществом, возникающем по договор</w:t>
      </w:r>
      <w:r>
        <w:rPr>
          <w:sz w:val="28"/>
          <w:szCs w:val="28"/>
        </w:rPr>
        <w:t xml:space="preserve">у Аренды (имущественного найма) либо договору безвозмездного пользования) в целях выполнения им государственных (муниципальных) полномочий(функций), осуществления деятельности по выполнению работ, оказанию услуг либо для управленческих нужд субъекта учета.</w:t>
      </w:r>
      <w:r>
        <w:rPr>
          <w:sz w:val="28"/>
          <w:szCs w:val="28"/>
        </w:rPr>
      </w:r>
      <w:r>
        <w:rPr>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Указанные материальные ценности признаются основными средствами при их нахождении в эксплуатации, в з</w:t>
      </w:r>
      <w:r>
        <w:rPr>
          <w:rFonts w:ascii="Times New Roman" w:hAnsi="Times New Roman" w:cs="Times New Roman"/>
          <w:sz w:val="28"/>
          <w:szCs w:val="28"/>
        </w:rPr>
        <w:t xml:space="preserve">апасе, на консервации, а также при их передаче субъектом учета, в том числе инвестиционной недвижимости, во временной владение и пользование или во временное пользование по договору аренды (имущественного найма) либо по договору безвозмездного пользования.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Группа основных средств - совокупность активов, являющихся основными средствами, выделяемыми для целей бухгалтерского учета, информация по которым раскрывается в бухгалтерской (финансовой) отчетности обобщенным показателем.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Группами основных средств являются: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а) жилые помещения;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б) нежилые помещения (здания и сооружения);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в) машины и оборудование;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г) транспортные средства;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д) инвентарь производственный и хозяйственный;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е) многолетние насаждения;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ж) </w:t>
      </w:r>
      <w:r>
        <w:rPr>
          <w:rFonts w:ascii="Times New Roman" w:hAnsi="Times New Roman" w:cs="Times New Roman"/>
          <w:sz w:val="28"/>
          <w:szCs w:val="28"/>
        </w:rPr>
        <w:t xml:space="preserve">инвестиционная недвижимость;</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з) основные средства, не включенные в другие группы;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(Основание: </w:t>
      </w:r>
      <w:hyperlink r:id="rId94" w:tooltip="consultantplus://offline/ref=A909487055890C0CDDA10C4CF4F5967F2A469209E3F7843F41202DCC9B2D280121417E674BCDFD68UAm7B" w:history="1">
        <w:r>
          <w:rPr>
            <w:rFonts w:ascii="Times New Roman" w:hAnsi="Times New Roman" w:cs="Times New Roman"/>
            <w:sz w:val="28"/>
            <w:szCs w:val="28"/>
          </w:rPr>
          <w:t xml:space="preserve">п. 7</w:t>
        </w:r>
      </w:hyperlink>
      <w:r>
        <w:rPr>
          <w:rFonts w:ascii="Times New Roman" w:hAnsi="Times New Roman" w:cs="Times New Roman"/>
          <w:sz w:val="28"/>
          <w:szCs w:val="28"/>
        </w:rPr>
        <w:t xml:space="preserve"> ФСБУ "Основные средства")</w:t>
      </w:r>
      <w:r>
        <w:rPr>
          <w:rFonts w:ascii="Times New Roman" w:hAnsi="Times New Roman" w:cs="Times New Roman"/>
          <w:sz w:val="28"/>
          <w:szCs w:val="28"/>
        </w:rPr>
      </w:r>
      <w:r>
        <w:rPr>
          <w:rFonts w:ascii="Times New Roman" w:hAnsi="Times New Roman" w:cs="Times New Roman"/>
          <w:sz w:val="28"/>
          <w:szCs w:val="28"/>
        </w:rPr>
      </w:r>
    </w:p>
    <w:p>
      <w:pPr>
        <w:pStyle w:val="98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Отдельными объектами основных средств являются: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-мониторы;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-системные блоки;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 принтеры;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 сканеры;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 приборы (аппаратура) пожарной сигнализации;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 приборы (аппаратура) охранной сигнализации.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iCs/>
          <w:sz w:val="28"/>
          <w:szCs w:val="28"/>
          <w:highlight w:val="none"/>
        </w:rPr>
      </w:pPr>
      <w:r>
        <w:rPr>
          <w:rFonts w:ascii="Times New Roman" w:hAnsi="Times New Roman" w:cs="Times New Roman"/>
          <w:iCs/>
          <w:sz w:val="28"/>
          <w:szCs w:val="28"/>
        </w:rPr>
        <w:t xml:space="preserve">(</w:t>
      </w:r>
      <w:r>
        <w:rPr>
          <w:rFonts w:ascii="Times New Roman" w:hAnsi="Times New Roman" w:cs="Times New Roman"/>
          <w:iCs/>
          <w:sz w:val="28"/>
          <w:szCs w:val="28"/>
        </w:rPr>
        <w:t xml:space="preserve">Основание: </w:t>
      </w:r>
      <w:hyperlink r:id="rId95" w:tooltip="consultantplus://offline/ref=A909487055890C0CDDA10C4CF4F5967F2A469209E3F7843F41202DCC9B2D280121417E674BCDFD68UAm7B" w:history="1">
        <w:r>
          <w:rPr>
            <w:rFonts w:ascii="Times New Roman" w:hAnsi="Times New Roman" w:cs="Times New Roman"/>
            <w:iCs/>
            <w:sz w:val="28"/>
            <w:szCs w:val="28"/>
          </w:rPr>
          <w:t xml:space="preserve">п. 10</w:t>
        </w:r>
      </w:hyperlink>
      <w:r>
        <w:rPr>
          <w:rFonts w:ascii="Times New Roman" w:hAnsi="Times New Roman" w:cs="Times New Roman"/>
          <w:iCs/>
          <w:sz w:val="28"/>
          <w:szCs w:val="28"/>
        </w:rPr>
        <w:t xml:space="preserve"> ФСБУ "Основные средства".</w:t>
      </w:r>
      <w:r>
        <w:rPr>
          <w:rFonts w:ascii="Times New Roman" w:hAnsi="Times New Roman" w:cs="Times New Roman"/>
          <w:iCs/>
          <w:sz w:val="28"/>
          <w:szCs w:val="28"/>
          <w:highlight w:val="none"/>
        </w:rPr>
      </w:r>
      <w:r>
        <w:rPr>
          <w:rFonts w:ascii="Times New Roman" w:hAnsi="Times New Roman" w:cs="Times New Roman"/>
          <w:iCs/>
          <w:sz w:val="28"/>
          <w:szCs w:val="28"/>
          <w:highlight w:val="none"/>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Каждому инвентарному объекту основных средств присваивается инвентарный номер.</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 (Основание: </w:t>
      </w:r>
      <w:hyperlink r:id="rId96" w:tooltip="consultantplus://offline/ref=A909487055890C0CDDA10C4CF4F5967F2A469209E3F7843F41202DCC9B2D280121417E674BCDFD68UAm0B" w:history="1">
        <w:r>
          <w:rPr>
            <w:rFonts w:ascii="Times New Roman" w:hAnsi="Times New Roman" w:cs="Times New Roman"/>
            <w:iCs/>
            <w:sz w:val="28"/>
            <w:szCs w:val="28"/>
          </w:rPr>
          <w:t xml:space="preserve">п. 9</w:t>
        </w:r>
      </w:hyperlink>
      <w:r>
        <w:rPr>
          <w:rFonts w:ascii="Times New Roman" w:hAnsi="Times New Roman" w:cs="Times New Roman"/>
          <w:iCs/>
          <w:sz w:val="28"/>
          <w:szCs w:val="28"/>
        </w:rPr>
        <w:t xml:space="preserve"> ФСБУ "Основные средства"</w:t>
      </w:r>
      <w:r>
        <w:rPr>
          <w:rFonts w:ascii="Times New Roman" w:hAnsi="Times New Roman" w:cs="Times New Roman"/>
          <w:iCs/>
          <w:sz w:val="28"/>
          <w:szCs w:val="28"/>
        </w:rPr>
        <w:t xml:space="preserve">.</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Инвентарный номер наносится:</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spacing w:before="220"/>
        <w:rPr>
          <w:rFonts w:ascii="Times New Roman" w:hAnsi="Times New Roman" w:cs="Times New Roman"/>
          <w:iCs/>
          <w:sz w:val="28"/>
          <w:szCs w:val="28"/>
        </w:rPr>
      </w:pPr>
      <w:r>
        <w:rPr>
          <w:rFonts w:ascii="Times New Roman" w:hAnsi="Times New Roman" w:cs="Times New Roman"/>
          <w:iCs/>
          <w:sz w:val="28"/>
          <w:szCs w:val="28"/>
        </w:rPr>
        <w:t xml:space="preserve">- на объекты движимого имущества – несмываемой краской.</w:t>
      </w:r>
      <w:r>
        <w:rPr>
          <w:rFonts w:ascii="Times New Roman" w:hAnsi="Times New Roman" w:cs="Times New Roman"/>
          <w:iCs/>
          <w:sz w:val="28"/>
          <w:szCs w:val="28"/>
        </w:rPr>
      </w:r>
      <w:r>
        <w:rPr>
          <w:rFonts w:ascii="Times New Roman" w:hAnsi="Times New Roman" w:cs="Times New Roman"/>
          <w:iCs/>
          <w:sz w:val="28"/>
          <w:szCs w:val="28"/>
        </w:rPr>
      </w:r>
    </w:p>
    <w:p>
      <w:pPr>
        <w:ind w:firstLine="540"/>
        <w:rPr>
          <w:rFonts w:eastAsiaTheme="minorHAnsi"/>
          <w:sz w:val="28"/>
          <w:szCs w:val="28"/>
          <w:lang w:eastAsia="en-US"/>
        </w:rPr>
      </w:pPr>
      <w:r>
        <w:rPr>
          <w:rFonts w:eastAsiaTheme="minorHAnsi"/>
          <w:sz w:val="28"/>
          <w:szCs w:val="28"/>
          <w:lang w:eastAsia="en-US"/>
        </w:rPr>
        <w:t xml:space="preserve">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w:t>
      </w:r>
      <w:r>
        <w:rPr>
          <w:rFonts w:eastAsiaTheme="minorHAnsi"/>
          <w:sz w:val="28"/>
          <w:szCs w:val="28"/>
          <w:lang w:eastAsia="en-US"/>
        </w:rPr>
        <w:t xml:space="preserve">отражением в соответствующих регистрах бухгалтерского учета без нанесения на объект основного средства.</w:t>
      </w:r>
      <w:r>
        <w:rPr>
          <w:rFonts w:eastAsiaTheme="minorHAnsi"/>
          <w:sz w:val="28"/>
          <w:szCs w:val="28"/>
          <w:lang w:eastAsia="en-US"/>
        </w:rPr>
      </w:r>
      <w:r>
        <w:rPr>
          <w:rFonts w:eastAsiaTheme="minorHAnsi"/>
          <w:sz w:val="28"/>
          <w:szCs w:val="28"/>
          <w:lang w:eastAsia="en-US"/>
        </w:rPr>
      </w:r>
    </w:p>
    <w:p>
      <w:pPr>
        <w:pStyle w:val="987"/>
        <w:ind w:firstLine="540"/>
        <w:jc w:val="both"/>
        <w:spacing w:before="220"/>
        <w:rPr>
          <w:rFonts w:ascii="Times New Roman" w:hAnsi="Times New Roman" w:cs="Times New Roman"/>
          <w:iCs/>
          <w:sz w:val="28"/>
          <w:szCs w:val="28"/>
        </w:rPr>
      </w:pPr>
      <w:r>
        <w:rPr>
          <w:rFonts w:ascii="Times New Roman" w:hAnsi="Times New Roman" w:cs="Times New Roman"/>
          <w:iCs/>
          <w:sz w:val="28"/>
          <w:szCs w:val="28"/>
        </w:rPr>
        <w:t xml:space="preserve">Инвентарный номер, присвоенный объекту основных средств, сохраняется за ним на весь период его нахождения в учреждении.</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spacing w:before="220"/>
        <w:rPr>
          <w:rFonts w:ascii="Times New Roman" w:hAnsi="Times New Roman" w:cs="Times New Roman"/>
          <w:iCs/>
          <w:sz w:val="28"/>
          <w:szCs w:val="28"/>
        </w:rPr>
      </w:pPr>
      <w:r>
        <w:rPr>
          <w:rFonts w:ascii="Times New Roman" w:hAnsi="Times New Roman" w:cs="Times New Roman"/>
          <w:iCs/>
          <w:sz w:val="28"/>
          <w:szCs w:val="28"/>
        </w:rPr>
        <w:t xml:space="preserve">Инвентарные номера объектов основных средств, выбывших с балансового учета, объектам основных средств, вновь принятым к бухгалтерскому учету, не присваиваются.</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В Инвентарных карточках учета нефинансовых активов </w:t>
      </w:r>
      <w:hyperlink r:id="rId97" w:tooltip="consultantplus://offline/ref=A909487055890C0CDDA10C4CF4F5967F2A4F910CE7FB843F41202DCC9B2D280121417E674BCFF86AUAm3B" w:history="1">
        <w:r>
          <w:rPr>
            <w:rFonts w:ascii="Times New Roman" w:hAnsi="Times New Roman" w:cs="Times New Roman"/>
            <w:iCs/>
            <w:sz w:val="28"/>
            <w:szCs w:val="28"/>
          </w:rPr>
          <w:t xml:space="preserve">(ф. 0504031)</w:t>
        </w:r>
      </w:hyperlink>
      <w:r>
        <w:rPr>
          <w:rFonts w:ascii="Times New Roman" w:hAnsi="Times New Roman" w:cs="Times New Roman"/>
          <w:iCs/>
          <w:sz w:val="28"/>
          <w:szCs w:val="28"/>
        </w:rPr>
        <w:t xml:space="preserve">, открытых в отношении зданий и сооружений, дополнительно отражаются сведения о н</w:t>
      </w:r>
      <w:r>
        <w:rPr>
          <w:rFonts w:ascii="Times New Roman" w:hAnsi="Times New Roman" w:cs="Times New Roman"/>
          <w:iCs/>
          <w:sz w:val="28"/>
          <w:szCs w:val="28"/>
        </w:rPr>
        <w:t xml:space="preserve">аличии пожарной, охранной сигнализации и других аналогичных систем, связанных со зданием (прикрепленным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Балансовая стоимость объекта основных средств группы "Машины и оборудование" или "Транспортные средства" увеличивается на стоимость затрат по замене его отдельных составных частей, при условии</w:t>
      </w:r>
      <w:r>
        <w:rPr>
          <w:rFonts w:ascii="Times New Roman" w:hAnsi="Times New Roman" w:cs="Times New Roman"/>
          <w:sz w:val="28"/>
          <w:szCs w:val="28"/>
        </w:rPr>
        <w:t xml:space="preserve">,</w:t>
      </w:r>
      <w:r>
        <w:rPr>
          <w:rFonts w:ascii="Times New Roman" w:hAnsi="Times New Roman" w:cs="Times New Roman"/>
          <w:sz w:val="28"/>
          <w:szCs w:val="28"/>
        </w:rPr>
        <w:t xml:space="preserve"> что согласно порядку эксплуатации объекта (его составных частей) требуется такая замена, в том числе в ходе капитального ремонта.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Одновременно балансовая стоимость этого объекта</w:t>
      </w:r>
      <w:r>
        <w:rPr>
          <w:rFonts w:ascii="Times New Roman" w:hAnsi="Times New Roman" w:cs="Times New Roman"/>
          <w:sz w:val="28"/>
          <w:szCs w:val="28"/>
        </w:rPr>
        <w:t xml:space="preserve"> уменьшается на стоимость выбывающих (заменяемых) частей, по стоимости установленных отдельных составных частей.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iCs/>
          <w:sz w:val="28"/>
          <w:szCs w:val="28"/>
        </w:rPr>
      </w:pPr>
      <w:r>
        <w:rPr>
          <w:rFonts w:ascii="Times New Roman" w:hAnsi="Times New Roman" w:cs="Times New Roman"/>
          <w:i/>
          <w:sz w:val="28"/>
          <w:szCs w:val="28"/>
        </w:rPr>
        <w:t xml:space="preserve">(</w:t>
      </w:r>
      <w:r>
        <w:rPr>
          <w:rFonts w:ascii="Times New Roman" w:hAnsi="Times New Roman" w:cs="Times New Roman"/>
          <w:iCs/>
          <w:sz w:val="28"/>
          <w:szCs w:val="28"/>
        </w:rPr>
        <w:t xml:space="preserve">Основание: </w:t>
      </w:r>
      <w:hyperlink r:id="rId98" w:tooltip="consultantplus://offline/ref=A909487055890C0CDDA10C4CF4F5967F2A469209E3F7843F41202DCC9B2D280121417E674BCDFC6DUAm1B" w:history="1">
        <w:r>
          <w:rPr>
            <w:rFonts w:ascii="Times New Roman" w:hAnsi="Times New Roman" w:cs="Times New Roman"/>
            <w:iCs/>
            <w:sz w:val="28"/>
            <w:szCs w:val="28"/>
          </w:rPr>
          <w:t xml:space="preserve">п. п. 19</w:t>
        </w:r>
      </w:hyperlink>
      <w:r>
        <w:rPr>
          <w:rFonts w:ascii="Times New Roman" w:hAnsi="Times New Roman" w:cs="Times New Roman"/>
          <w:iCs/>
          <w:sz w:val="28"/>
          <w:szCs w:val="28"/>
        </w:rPr>
        <w:t xml:space="preserve">, </w:t>
      </w:r>
      <w:hyperlink r:id="rId99" w:tooltip="consultantplus://offline/ref=A909487055890C0CDDA10C4CF4F5967F2A469209E3F7843F41202DCC9B2D280121417E674BCDFC6BUAm0B" w:history="1">
        <w:r>
          <w:rPr>
            <w:rFonts w:ascii="Times New Roman" w:hAnsi="Times New Roman" w:cs="Times New Roman"/>
            <w:iCs/>
            <w:sz w:val="28"/>
            <w:szCs w:val="28"/>
          </w:rPr>
          <w:t xml:space="preserve">27</w:t>
        </w:r>
      </w:hyperlink>
      <w:r>
        <w:rPr>
          <w:rFonts w:ascii="Times New Roman" w:hAnsi="Times New Roman" w:cs="Times New Roman"/>
          <w:iCs/>
          <w:sz w:val="28"/>
          <w:szCs w:val="28"/>
        </w:rPr>
        <w:t xml:space="preserve"> ФСБУ "Основные средства</w:t>
      </w:r>
      <w:r>
        <w:rPr>
          <w:rFonts w:ascii="Times New Roman" w:hAnsi="Times New Roman" w:cs="Times New Roman"/>
          <w:iCs/>
          <w:sz w:val="28"/>
          <w:szCs w:val="28"/>
        </w:rPr>
        <w:t xml:space="preserve">")</w:t>
      </w:r>
      <w:r>
        <w:rPr>
          <w:rFonts w:ascii="Times New Roman" w:hAnsi="Times New Roman" w:cs="Times New Roman"/>
          <w:iCs/>
          <w:sz w:val="28"/>
          <w:szCs w:val="28"/>
        </w:rPr>
        <w:t xml:space="preserve">.</w:t>
      </w:r>
      <w:r>
        <w:rPr>
          <w:rFonts w:ascii="Times New Roman" w:hAnsi="Times New Roman" w:cs="Times New Roman"/>
          <w:iCs/>
          <w:sz w:val="28"/>
          <w:szCs w:val="28"/>
        </w:rPr>
      </w:r>
      <w:r>
        <w:rPr>
          <w:rFonts w:ascii="Times New Roman" w:hAnsi="Times New Roman" w:cs="Times New Roman"/>
          <w:iCs/>
          <w:sz w:val="28"/>
          <w:szCs w:val="28"/>
        </w:rPr>
      </w:r>
    </w:p>
    <w:p>
      <w:pPr>
        <w:pStyle w:val="987"/>
        <w:jc w:val="both"/>
        <w:rPr>
          <w:rFonts w:ascii="Times New Roman" w:hAnsi="Times New Roman" w:cs="Times New Roman"/>
          <w:iCs/>
          <w:sz w:val="28"/>
          <w:szCs w:val="28"/>
        </w:rPr>
      </w:pPr>
      <w:r>
        <w:rPr>
          <w:rFonts w:ascii="Times New Roman" w:hAnsi="Times New Roman" w:cs="Times New Roman"/>
          <w:iCs/>
          <w:sz w:val="28"/>
          <w:szCs w:val="28"/>
        </w:rPr>
      </w:r>
      <w:r>
        <w:rPr>
          <w:rFonts w:ascii="Times New Roman" w:hAnsi="Times New Roman" w:cs="Times New Roman"/>
          <w:iCs/>
          <w:sz w:val="28"/>
          <w:szCs w:val="28"/>
        </w:rPr>
      </w:r>
      <w:r>
        <w:rPr>
          <w:rFonts w:ascii="Times New Roman" w:hAnsi="Times New Roman" w:cs="Times New Roman"/>
          <w:iCs/>
          <w:sz w:val="28"/>
          <w:szCs w:val="28"/>
        </w:rPr>
      </w:r>
    </w:p>
    <w:p>
      <w:pPr>
        <w:pStyle w:val="987"/>
        <w:jc w:val="both"/>
        <w:rPr>
          <w:rFonts w:ascii="Times New Roman" w:hAnsi="Times New Roman" w:cs="Times New Roman"/>
          <w:iCs/>
          <w:sz w:val="28"/>
          <w:szCs w:val="28"/>
        </w:rPr>
      </w:pPr>
      <w:r>
        <w:rPr>
          <w:rFonts w:ascii="Times New Roman" w:hAnsi="Times New Roman" w:cs="Times New Roman"/>
          <w:iCs/>
          <w:sz w:val="28"/>
          <w:szCs w:val="28"/>
        </w:rPr>
        <w:t xml:space="preserve">Балансовая стоимость объекта основных средств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r>
        <w:rPr>
          <w:rFonts w:ascii="Times New Roman" w:hAnsi="Times New Roman" w:cs="Times New Roman"/>
          <w:iCs/>
          <w:sz w:val="28"/>
          <w:szCs w:val="28"/>
        </w:rPr>
        <w:t xml:space="preserve">разукомплектации</w:t>
      </w:r>
      <w:r>
        <w:rPr>
          <w:rFonts w:ascii="Times New Roman" w:hAnsi="Times New Roman" w:cs="Times New Roman"/>
          <w:iCs/>
          <w:sz w:val="28"/>
          <w:szCs w:val="28"/>
        </w:rPr>
        <w:t xml:space="preserve">) увеличивается на сумму сформированных капитальных вложений в этот объект.</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spacing w:before="220"/>
        <w:rPr>
          <w:rFonts w:ascii="Times New Roman" w:hAnsi="Times New Roman" w:cs="Times New Roman"/>
          <w:iCs/>
          <w:sz w:val="28"/>
          <w:szCs w:val="28"/>
        </w:rPr>
      </w:pPr>
      <w:r>
        <w:rPr>
          <w:rFonts w:ascii="Times New Roman" w:hAnsi="Times New Roman" w:cs="Times New Roman"/>
          <w:iCs/>
          <w:sz w:val="28"/>
          <w:szCs w:val="28"/>
        </w:rPr>
        <w:t xml:space="preserve">Сумма затрат на текущий ремонт объектов основных средств подлежит списанию в расходы текущего периода (на уменьшение финансового результата).</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spacing w:before="220"/>
        <w:rPr>
          <w:rFonts w:ascii="Times New Roman" w:hAnsi="Times New Roman" w:cs="Times New Roman"/>
          <w:iCs/>
          <w:sz w:val="28"/>
          <w:szCs w:val="28"/>
        </w:rPr>
      </w:pPr>
      <w:r>
        <w:rPr>
          <w:rFonts w:ascii="Times New Roman" w:hAnsi="Times New Roman" w:cs="Times New Roman"/>
          <w:iCs/>
          <w:sz w:val="28"/>
          <w:szCs w:val="28"/>
        </w:rPr>
        <w:t xml:space="preserve">(Основание: </w:t>
      </w:r>
      <w:hyperlink r:id="rId100" w:tooltip="consultantplus://offline/ref=A909487055890C0CDDA10C4CF4F5967F2A469209E3F7843F41202DCC9B2D280121417E674BCDFC6DUAm1B" w:history="1">
        <w:r>
          <w:rPr>
            <w:rFonts w:ascii="Times New Roman" w:hAnsi="Times New Roman" w:cs="Times New Roman"/>
            <w:iCs/>
            <w:sz w:val="28"/>
            <w:szCs w:val="28"/>
          </w:rPr>
          <w:t xml:space="preserve">п. п. 19</w:t>
        </w:r>
      </w:hyperlink>
      <w:r>
        <w:rPr>
          <w:rFonts w:ascii="Times New Roman" w:hAnsi="Times New Roman" w:cs="Times New Roman"/>
          <w:iCs/>
          <w:sz w:val="28"/>
          <w:szCs w:val="28"/>
        </w:rPr>
        <w:t xml:space="preserve">, </w:t>
      </w:r>
      <w:hyperlink r:id="rId101" w:tooltip="consultantplus://offline/ref=A909487055890C0CDDA10C4CF4F5967F2A469209E3F7843F41202DCC9B2D280121417E674BCDFC6BUAm3B" w:history="1">
        <w:r>
          <w:rPr>
            <w:rFonts w:ascii="Times New Roman" w:hAnsi="Times New Roman" w:cs="Times New Roman"/>
            <w:iCs/>
            <w:sz w:val="28"/>
            <w:szCs w:val="28"/>
          </w:rPr>
          <w:t xml:space="preserve">28</w:t>
        </w:r>
      </w:hyperlink>
      <w:r>
        <w:rPr>
          <w:rFonts w:ascii="Times New Roman" w:hAnsi="Times New Roman" w:cs="Times New Roman"/>
          <w:iCs/>
          <w:sz w:val="28"/>
          <w:szCs w:val="28"/>
        </w:rPr>
        <w:t xml:space="preserve"> ФСБУ "Основные средства")</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spacing w:before="220"/>
        <w:rPr>
          <w:rFonts w:ascii="Times New Roman" w:hAnsi="Times New Roman" w:cs="Times New Roman"/>
          <w:iCs/>
          <w:sz w:val="28"/>
          <w:szCs w:val="28"/>
        </w:rPr>
      </w:pPr>
      <w:r>
        <w:rPr>
          <w:rFonts w:ascii="Times New Roman" w:hAnsi="Times New Roman" w:cs="Times New Roman"/>
          <w:iCs/>
          <w:sz w:val="28"/>
          <w:szCs w:val="28"/>
        </w:rPr>
        <w:t xml:space="preserve">Объекты основных средств, стоимостью до 10 000,00 рублей включительно ( за исключением объектов библиотечного фонда и объектов нед</w:t>
      </w:r>
      <w:r>
        <w:rPr>
          <w:rFonts w:ascii="Times New Roman" w:hAnsi="Times New Roman" w:cs="Times New Roman"/>
          <w:iCs/>
          <w:sz w:val="28"/>
          <w:szCs w:val="28"/>
        </w:rPr>
        <w:t xml:space="preserve">вижи</w:t>
      </w:r>
      <w:r>
        <w:rPr>
          <w:rFonts w:ascii="Times New Roman" w:hAnsi="Times New Roman" w:cs="Times New Roman"/>
          <w:iCs/>
          <w:sz w:val="28"/>
          <w:szCs w:val="28"/>
        </w:rPr>
        <w:t xml:space="preserve">мого имущества)</w:t>
      </w:r>
      <w:r>
        <w:rPr>
          <w:rFonts w:ascii="Times New Roman" w:hAnsi="Times New Roman" w:cs="Times New Roman"/>
          <w:iCs/>
          <w:sz w:val="28"/>
          <w:szCs w:val="28"/>
        </w:rPr>
        <w:t xml:space="preserve">, приобретенные и введенные в эксплуатацию после 01 января 2018 года, учитываются на забалансовом счете 21 «Основные средства в эксплуатации» по балансовой (первоначальной) стоимости введенного в эксплуатацию объекта.</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приобретения объектов основных средств за счет средств целевых субсидий сумма вложений, сформированных на счете 0 106 00 000, переводится с кода вида деятельности </w:t>
      </w:r>
      <w:hyperlink r:id="rId102" w:tooltip="consultantplus://offline/ref=7FE572C261E5348B88C604A24C8B9F4F5B481479EF15B48F361099E035E51DA3A1ABD56C94n6A9F" w:history="1">
        <w:r>
          <w:rPr>
            <w:rFonts w:ascii="Times New Roman" w:hAnsi="Times New Roman" w:cs="Times New Roman"/>
            <w:sz w:val="28"/>
            <w:szCs w:val="28"/>
          </w:rPr>
          <w:t xml:space="preserve">"5"</w:t>
        </w:r>
      </w:hyperlink>
      <w:r>
        <w:rPr>
          <w:rFonts w:ascii="Times New Roman" w:hAnsi="Times New Roman" w:cs="Times New Roman"/>
          <w:sz w:val="28"/>
          <w:szCs w:val="28"/>
        </w:rPr>
        <w:t xml:space="preserve"> - субсидии на иные цели на код вида деятельности </w:t>
      </w:r>
      <w:hyperlink r:id="rId103" w:tooltip="consultantplus://offline/ref=7FE572C261E5348B88C604A24C8B9F4F5B481479EF15B48F361099E035E51DA3A1ABD56C94n6AAF" w:history="1">
        <w:r>
          <w:rPr>
            <w:rFonts w:ascii="Times New Roman" w:hAnsi="Times New Roman" w:cs="Times New Roman"/>
            <w:sz w:val="28"/>
            <w:szCs w:val="28"/>
          </w:rPr>
          <w:t xml:space="preserve">"4"</w:t>
        </w:r>
      </w:hyperlink>
      <w:r>
        <w:rPr>
          <w:rFonts w:ascii="Times New Roman" w:hAnsi="Times New Roman" w:cs="Times New Roman"/>
          <w:sz w:val="28"/>
          <w:szCs w:val="28"/>
        </w:rPr>
        <w:t xml:space="preserve"> - субсидии на финансовое обеспечение выполнения государственного (муниципального) задания в порядке, приведенном в </w:t>
      </w:r>
      <w:hyperlink r:id="rId104" w:tooltip="consultantplus://offline/ref=7FE572C261E5348B88C604A24C8B9F4F5B431478EB1AB48F361099E035E51DA3A1ABD569956B8491nAA1F" w:history="1">
        <w:r>
          <w:rPr>
            <w:rFonts w:ascii="Times New Roman" w:hAnsi="Times New Roman" w:cs="Times New Roman"/>
            <w:sz w:val="28"/>
            <w:szCs w:val="28"/>
          </w:rPr>
          <w:t xml:space="preserve">п. 2.2.4</w:t>
        </w:r>
      </w:hyperlink>
      <w:r>
        <w:rPr>
          <w:rFonts w:ascii="Times New Roman" w:hAnsi="Times New Roman" w:cs="Times New Roman"/>
          <w:sz w:val="28"/>
          <w:szCs w:val="28"/>
        </w:rPr>
        <w:t xml:space="preserve"> Приложения к Письму Минфина России от 18.09.2012 N 02-06-07/3798.</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При приобретении (создании) основных средств за счет средств, полученных более чем по одному виду деятельности, сумма вложений, сформированных на счете 0 106 00 000, переводится на код вида деятельности </w:t>
      </w:r>
      <w:hyperlink r:id="rId105" w:tooltip="consultantplus://offline/ref=7FE572C261E5348B88C604A24C8B9F4F5B481479EF15B48F361099E035E51DA3A1ABD56C94n6AAF" w:history="1">
        <w:r>
          <w:rPr>
            <w:rFonts w:ascii="Times New Roman" w:hAnsi="Times New Roman" w:cs="Times New Roman"/>
            <w:sz w:val="28"/>
            <w:szCs w:val="28"/>
          </w:rPr>
          <w:t xml:space="preserve">"4"</w:t>
        </w:r>
      </w:hyperlink>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принятия учредителем решения о содержании за счет средств субсидии на финансовое обеспе</w:t>
      </w:r>
      <w:r>
        <w:rPr>
          <w:rFonts w:ascii="Times New Roman" w:hAnsi="Times New Roman" w:cs="Times New Roman"/>
          <w:sz w:val="28"/>
          <w:szCs w:val="28"/>
        </w:rPr>
        <w:t xml:space="preserve">чение выполнения государственного задания объекта основных средств, ранее приобретенного (созданного) учреждением за счет средств от приносящей доход деятельности (собственных доходов учреждения), осуществляется перевод стоимости этого объекта с кода вида </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деятельности </w:t>
      </w:r>
      <w:hyperlink r:id="rId106" w:tooltip="consultantplus://offline/ref=7FE572C261E5348B88C604A24C8B9F4F5B481479EF15B48F361099E035E51DA3A1ABD56C95n6A2F" w:history="1">
        <w:r>
          <w:rPr>
            <w:rFonts w:ascii="Times New Roman" w:hAnsi="Times New Roman" w:cs="Times New Roman"/>
            <w:sz w:val="28"/>
            <w:szCs w:val="28"/>
          </w:rPr>
          <w:t xml:space="preserve">"2"</w:t>
        </w:r>
      </w:hyperlink>
      <w:r>
        <w:rPr>
          <w:rFonts w:ascii="Times New Roman" w:hAnsi="Times New Roman" w:cs="Times New Roman"/>
          <w:sz w:val="28"/>
          <w:szCs w:val="28"/>
        </w:rPr>
        <w:t xml:space="preserve"> на код вида деятельности </w:t>
      </w:r>
      <w:hyperlink r:id="rId107" w:tooltip="consultantplus://offline/ref=7FE572C261E5348B88C604A24C8B9F4F5B481479EF15B48F361099E035E51DA3A1ABD56C94n6AAF" w:history="1">
        <w:r>
          <w:rPr>
            <w:rFonts w:ascii="Times New Roman" w:hAnsi="Times New Roman" w:cs="Times New Roman"/>
            <w:sz w:val="28"/>
            <w:szCs w:val="28"/>
          </w:rPr>
          <w:t xml:space="preserve">"4"</w:t>
        </w:r>
      </w:hyperlink>
      <w:r>
        <w:rPr>
          <w:rFonts w:ascii="Times New Roman" w:hAnsi="Times New Roman" w:cs="Times New Roman"/>
          <w:sz w:val="28"/>
          <w:szCs w:val="28"/>
        </w:rPr>
        <w:t xml:space="preserve"> с одновременным переводом суммы начисленной амортизации.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Ответственными за хранение документов производителя, входящих в комплектацию объекта основных средств (технической документации, гарантийных талонов) являются материально ответственные лица, за которыми закреплены основные средства.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Локально-вычислительные сети (далее - ЛВС) учитываются как отдельные инвентарные объекты.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Для учета объектов основных средств, законченных объемов работ по их достройке, реконструкции, модернизации используются следующие первичные учетные документы: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при получении, безвозмездной передаче, продаже объектов основных средств учреждением применяется Акт о приеме-передаче объектов нефинансовых активов </w:t>
      </w:r>
      <w:hyperlink r:id="rId108" w:tooltip="consultantplus://offline/ref=7FE572C261E5348B88C604A24C8B9F4F5B47167AE81BB48F361099E035E51DA3A1ABD569956B8591nAA5F" w:history="1">
        <w:r>
          <w:rPr>
            <w:rFonts w:ascii="Times New Roman" w:hAnsi="Times New Roman" w:cs="Times New Roman"/>
            <w:sz w:val="28"/>
            <w:szCs w:val="28"/>
          </w:rPr>
          <w:t xml:space="preserve">(ф. 0510448)</w:t>
        </w:r>
      </w:hyperlink>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при частичной ликвидации объекта основных средств, при выполнении работ по его реконструкции выбытие и прием такого объекта основных средств оформляется Актом приема-сдачи отремонтированных, реконструированных и модернизированных объектов основных средств </w:t>
      </w:r>
      <w:hyperlink r:id="rId109" w:tooltip="consultantplus://offline/ref=7FE572C261E5348B88C604A24C8B9F4F5B47167AE81BB48F361099E035E51DA3A1ABD569956B8797nAA7F" w:history="1">
        <w:r>
          <w:rPr>
            <w:rFonts w:ascii="Times New Roman" w:hAnsi="Times New Roman" w:cs="Times New Roman"/>
            <w:sz w:val="28"/>
            <w:szCs w:val="28"/>
          </w:rPr>
          <w:t xml:space="preserve">(ф. 0504103)</w:t>
        </w:r>
      </w:hyperlink>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документы, подтверждающие государственную регистрацию объектов недвижимости в установленных законодательством случаях;</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при приемке материальных ценностей в случае наличия количественного и (или) качественного расхождения, а также несоответствия ассортимента принимаемых материальных ценностей сопроводительным</w:t>
      </w:r>
      <w:r>
        <w:rPr>
          <w:rFonts w:ascii="Times New Roman" w:hAnsi="Times New Roman" w:cs="Times New Roman"/>
          <w:sz w:val="28"/>
          <w:szCs w:val="28"/>
        </w:rPr>
        <w:t xml:space="preserve"> документам отправителя (поставщика) применяется Акт приемки материалов (материальных </w:t>
      </w:r>
      <w:r>
        <w:rPr>
          <w:rFonts w:ascii="Times New Roman" w:hAnsi="Times New Roman" w:cs="Times New Roman"/>
          <w:sz w:val="28"/>
          <w:szCs w:val="28"/>
        </w:rPr>
        <w:t xml:space="preserve">ценностей) </w:t>
      </w:r>
      <w:hyperlink r:id="rId110" w:tooltip="consultantplus://offline/ref=7FE572C261E5348B88C604A24C8B9F4F5B47167AE81BB48F361099E035E51DA3A1ABD569956A859FnAA4F" w:history="1">
        <w:r>
          <w:rPr>
            <w:rFonts w:ascii="Times New Roman" w:hAnsi="Times New Roman" w:cs="Times New Roman"/>
            <w:sz w:val="28"/>
            <w:szCs w:val="28"/>
          </w:rPr>
          <w:t xml:space="preserve">(ф. 0510460)</w:t>
        </w:r>
      </w:hyperlink>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для учета движения объектов основных средств внутри учреждения между структурными подразделениями или материально ответственными лицами применяется Накладная на внутреннее перемещение объектов нефинансовых активов </w:t>
      </w:r>
      <w:hyperlink r:id="rId111" w:tooltip="consultantplus://offline/ref=7FE572C261E5348B88C604A24C8B9F4F5B47167AE81BB48F361099E035E51DA3A1ABD569956B8691nAA6F" w:history="1">
        <w:r>
          <w:rPr>
            <w:rFonts w:ascii="Times New Roman" w:hAnsi="Times New Roman" w:cs="Times New Roman"/>
            <w:sz w:val="28"/>
            <w:szCs w:val="28"/>
          </w:rPr>
          <w:t xml:space="preserve">(ф. 0510450)</w:t>
        </w:r>
      </w:hyperlink>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(Основание: </w:t>
      </w:r>
      <w:hyperlink r:id="rId112" w:tooltip="consultantplus://offline/ref=7FE572C261E5348B88C604A24C8B9F4F5B47167AE81BB48F361099E035nEA5F" w:history="1">
        <w:r>
          <w:rPr>
            <w:rFonts w:ascii="Times New Roman" w:hAnsi="Times New Roman" w:cs="Times New Roman"/>
            <w:iCs/>
            <w:sz w:val="28"/>
            <w:szCs w:val="28"/>
          </w:rPr>
          <w:t xml:space="preserve">Приказ</w:t>
        </w:r>
      </w:hyperlink>
      <w:r>
        <w:rPr>
          <w:rFonts w:ascii="Times New Roman" w:hAnsi="Times New Roman" w:cs="Times New Roman"/>
          <w:iCs/>
          <w:sz w:val="28"/>
          <w:szCs w:val="28"/>
        </w:rPr>
        <w:t xml:space="preserve"> Минфина России от 15.04.2021 N 61н)</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color w:val="000000" w:themeColor="text1"/>
          <w:sz w:val="28"/>
          <w:szCs w:val="28"/>
          <w:shd w:val="clear" w:color="auto" w:fill="ffffff"/>
        </w:rPr>
        <w:t xml:space="preserve">Н</w:t>
      </w:r>
      <w:r>
        <w:rPr>
          <w:rFonts w:ascii="Times New Roman" w:hAnsi="Times New Roman" w:cs="Times New Roman"/>
          <w:color w:val="000000" w:themeColor="text1"/>
          <w:sz w:val="28"/>
          <w:szCs w:val="28"/>
          <w:shd w:val="clear" w:color="auto" w:fill="ffffff"/>
        </w:rPr>
        <w:t xml:space="preserve">ачисление амортизации начинается с первого числа месяца, следующего за месяцем признания объекта основных средств в бухгалтерском учете и прекращается с первого числа месяца, следующего за месяцем</w:t>
      </w:r>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его</w:t>
      </w:r>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списания</w:t>
      </w:r>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с</w:t>
      </w:r>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учета.</w:t>
      </w:r>
      <w:r>
        <w:rPr>
          <w:color w:val="5c5c5c"/>
          <w:sz w:val="21"/>
          <w:szCs w:val="21"/>
        </w:rPr>
        <w:br/>
      </w:r>
      <w:r>
        <w:rPr>
          <w:color w:val="5c5c5c"/>
          <w:sz w:val="21"/>
          <w:szCs w:val="21"/>
        </w:rPr>
        <w:br/>
      </w:r>
      <w:r>
        <w:rPr>
          <w:rFonts w:ascii="Times New Roman" w:hAnsi="Times New Roman" w:cs="Times New Roman"/>
          <w:iCs/>
          <w:sz w:val="28"/>
          <w:szCs w:val="28"/>
        </w:rPr>
        <w:t xml:space="preserve">Амортизация на объекты основных средств стоимостью свыше 100 000 руб. начисляется ежемесячно линейным методом исходя из их балансовой стоимости и нормы амортизации, исчисленной в соответствии со сроком их полезного использования.</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(Основание: </w:t>
      </w:r>
      <w:r>
        <w:rPr>
          <w:rFonts w:ascii="Times New Roman" w:hAnsi="Times New Roman" w:cs="Times New Roman"/>
          <w:iCs/>
          <w:sz w:val="28"/>
          <w:szCs w:val="28"/>
        </w:rPr>
        <w:t xml:space="preserve">п.37 ФСБУ «Основные средства»)</w:t>
      </w:r>
      <w:r>
        <w:rPr>
          <w:rFonts w:ascii="Times New Roman" w:hAnsi="Times New Roman" w:cs="Times New Roman"/>
          <w:iCs/>
          <w:sz w:val="28"/>
          <w:szCs w:val="28"/>
        </w:rPr>
      </w:r>
      <w:r>
        <w:rPr>
          <w:rFonts w:ascii="Times New Roman" w:hAnsi="Times New Roman" w:cs="Times New Roman"/>
          <w:iCs/>
          <w:sz w:val="28"/>
          <w:szCs w:val="28"/>
        </w:rPr>
      </w:r>
    </w:p>
    <w:p>
      <w:pPr>
        <w:ind w:firstLine="540"/>
        <w:rPr>
          <w:rFonts w:eastAsiaTheme="minorHAnsi"/>
          <w:sz w:val="28"/>
          <w:szCs w:val="28"/>
          <w:lang w:eastAsia="en-US"/>
        </w:rPr>
      </w:pPr>
      <w:r>
        <w:rPr>
          <w:rFonts w:eastAsiaTheme="minorHAnsi"/>
          <w:color w:val="000000" w:themeColor="text1"/>
          <w:sz w:val="28"/>
          <w:szCs w:val="28"/>
          <w:lang w:eastAsia="en-US"/>
        </w:rPr>
        <w:t xml:space="preserve">Бюджетное учреждение не вправе без согласия с</w:t>
      </w:r>
      <w:r>
        <w:rPr>
          <w:rFonts w:eastAsiaTheme="minorHAnsi"/>
          <w:color w:val="000000" w:themeColor="text1"/>
          <w:sz w:val="28"/>
          <w:szCs w:val="28"/>
          <w:lang w:eastAsia="en-US"/>
        </w:rPr>
        <w:t xml:space="preserve">о</w:t>
      </w:r>
      <w:r>
        <w:rPr>
          <w:rFonts w:eastAsiaTheme="minorHAnsi"/>
          <w:sz w:val="28"/>
          <w:szCs w:val="28"/>
          <w:lang w:eastAsia="en-US"/>
        </w:rPr>
        <w:t xml:space="preserve">бственника распоряжаться недвижимым имуществом и особо ценным движимым имуществом, закрепленным за ним собственником или приобретенным </w:t>
      </w:r>
      <w:r>
        <w:rPr>
          <w:rFonts w:eastAsiaTheme="minorHAnsi"/>
          <w:sz w:val="28"/>
          <w:szCs w:val="28"/>
          <w:lang w:eastAsia="en-US"/>
        </w:rPr>
        <w:t xml:space="preserve">бюджетным учреждением за счет средств, выделенных ему собственником (</w:t>
      </w:r>
      <w:hyperlink r:id="rId113" w:tooltip="consultantplus://offline/ref=8D8D5D0D82FA27606E645E238DFDD240A4F85407A1E3A4DDCE9900E5E63D2F81B3595DBB543Cx6C" w:history="1">
        <w:r>
          <w:rPr>
            <w:rFonts w:eastAsiaTheme="minorHAnsi"/>
            <w:sz w:val="28"/>
            <w:szCs w:val="28"/>
            <w:lang w:eastAsia="en-US"/>
          </w:rPr>
          <w:t xml:space="preserve">п. 3 ст. 298</w:t>
        </w:r>
      </w:hyperlink>
      <w:r>
        <w:rPr>
          <w:rFonts w:eastAsiaTheme="minorHAnsi"/>
          <w:sz w:val="28"/>
          <w:szCs w:val="28"/>
          <w:lang w:eastAsia="en-US"/>
        </w:rPr>
        <w:t xml:space="preserve"> ГК РФ, </w:t>
      </w:r>
      <w:hyperlink r:id="rId114" w:tooltip="consultantplus://offline/ref=8D8D5D0D82FA27606E645E238DFDD240A4F8520FA2E7A4DDCE9900E5E63D2F81B3595DB8573Cx3C" w:history="1">
        <w:r>
          <w:rPr>
            <w:rFonts w:eastAsiaTheme="minorHAnsi"/>
            <w:sz w:val="28"/>
            <w:szCs w:val="28"/>
            <w:lang w:eastAsia="en-US"/>
          </w:rPr>
          <w:t xml:space="preserve">п. 10 ст. 9.2</w:t>
        </w:r>
      </w:hyperlink>
      <w:r>
        <w:rPr>
          <w:rFonts w:eastAsiaTheme="minorHAnsi"/>
          <w:sz w:val="28"/>
          <w:szCs w:val="28"/>
          <w:lang w:eastAsia="en-US"/>
        </w:rPr>
        <w:t xml:space="preserve"> Федерального закона от 12.01.1996 N 7-ФЗ).</w:t>
      </w:r>
      <w:r>
        <w:rPr>
          <w:rFonts w:eastAsiaTheme="minorHAnsi"/>
          <w:sz w:val="28"/>
          <w:szCs w:val="28"/>
          <w:lang w:eastAsia="en-US"/>
        </w:rPr>
      </w:r>
      <w:r>
        <w:rPr>
          <w:rFonts w:eastAsiaTheme="minorHAnsi"/>
          <w:sz w:val="28"/>
          <w:szCs w:val="28"/>
          <w:lang w:eastAsia="en-US"/>
        </w:rPr>
      </w:r>
    </w:p>
    <w:p>
      <w:pPr>
        <w:ind w:firstLine="540"/>
        <w:rPr>
          <w:rFonts w:eastAsiaTheme="minorHAnsi"/>
          <w:sz w:val="28"/>
          <w:szCs w:val="28"/>
          <w:lang w:eastAsia="en-US"/>
        </w:rPr>
      </w:pPr>
      <w:r>
        <w:rPr>
          <w:rFonts w:eastAsiaTheme="minorHAnsi"/>
          <w:sz w:val="28"/>
          <w:szCs w:val="28"/>
          <w:lang w:eastAsia="en-US"/>
        </w:rPr>
        <w:t xml:space="preserve">Реализация имущества, принадлежащего учреждению на праве оперативного управления, отражается в учете с использованием счета 0 401 10 172 "Доходы от операций с активами" (п.48 ФСБУ «Доходы»).</w:t>
      </w:r>
      <w:r>
        <w:rPr>
          <w:rFonts w:eastAsiaTheme="minorHAnsi"/>
          <w:sz w:val="28"/>
          <w:szCs w:val="28"/>
          <w:lang w:eastAsia="en-US"/>
        </w:rPr>
      </w:r>
      <w:r>
        <w:rPr>
          <w:rFonts w:eastAsiaTheme="minorHAnsi"/>
          <w:sz w:val="28"/>
          <w:szCs w:val="28"/>
          <w:lang w:eastAsia="en-US"/>
        </w:rPr>
      </w:r>
    </w:p>
    <w:p>
      <w:pPr>
        <w:pStyle w:val="987"/>
        <w:ind w:firstLine="540"/>
        <w:jc w:val="both"/>
        <w:rPr>
          <w:rFonts w:ascii="Times New Roman" w:hAnsi="Times New Roman" w:cs="Times New Roman" w:eastAsiaTheme="minorHAnsi"/>
          <w:sz w:val="28"/>
          <w:szCs w:val="28"/>
          <w:lang w:eastAsia="en-US"/>
        </w:rPr>
      </w:pPr>
      <w:r>
        <w:rPr>
          <w:rFonts w:ascii="Times New Roman" w:hAnsi="Times New Roman" w:cs="Times New Roman" w:eastAsiaTheme="minorHAnsi"/>
          <w:sz w:val="28"/>
          <w:szCs w:val="28"/>
          <w:lang w:eastAsia="en-US"/>
        </w:rPr>
        <w:t xml:space="preserve">Для списания основных средств применяются следующие формы первичных учетных документов:</w:t>
      </w:r>
      <w:r>
        <w:rPr>
          <w:rFonts w:ascii="Times New Roman" w:hAnsi="Times New Roman" w:cs="Times New Roman" w:eastAsiaTheme="minorHAnsi"/>
          <w:sz w:val="28"/>
          <w:szCs w:val="28"/>
          <w:lang w:eastAsia="en-US"/>
        </w:rPr>
      </w:r>
      <w:r>
        <w:rPr>
          <w:rFonts w:ascii="Times New Roman" w:hAnsi="Times New Roman" w:cs="Times New Roman" w:eastAsiaTheme="minorHAnsi"/>
          <w:sz w:val="28"/>
          <w:szCs w:val="28"/>
          <w:lang w:eastAsia="en-US"/>
        </w:rPr>
      </w:r>
    </w:p>
    <w:p>
      <w:pPr>
        <w:ind w:firstLine="540"/>
        <w:rPr>
          <w:rFonts w:eastAsiaTheme="minorHAnsi"/>
          <w:sz w:val="28"/>
          <w:szCs w:val="28"/>
          <w:lang w:eastAsia="en-US"/>
        </w:rPr>
      </w:pPr>
      <w:r>
        <w:rPr>
          <w:rFonts w:eastAsiaTheme="minorHAnsi"/>
          <w:sz w:val="28"/>
          <w:szCs w:val="28"/>
          <w:lang w:eastAsia="en-US"/>
        </w:rPr>
        <w:t xml:space="preserve">- Акт о списании объектов нефинансовых активов (кроме транспортных средств) </w:t>
      </w:r>
      <w:hyperlink r:id="rId115" w:tooltip="consultantplus://offline/ref=BCD56790C05D8740458A97053D1BBA877B995A758D0912BCAF0A509B2C87A78D247C946F42B6E2D5o9bCD" w:history="1">
        <w:r>
          <w:rPr>
            <w:rFonts w:eastAsiaTheme="minorHAnsi"/>
            <w:sz w:val="28"/>
            <w:szCs w:val="28"/>
            <w:lang w:eastAsia="en-US"/>
          </w:rPr>
          <w:t xml:space="preserve">(ф. 0510454)</w:t>
        </w:r>
      </w:hyperlink>
      <w:r>
        <w:rPr>
          <w:rFonts w:eastAsiaTheme="minorHAnsi"/>
          <w:sz w:val="28"/>
          <w:szCs w:val="28"/>
          <w:lang w:eastAsia="en-US"/>
        </w:rPr>
      </w:r>
      <w:r>
        <w:rPr>
          <w:rFonts w:eastAsiaTheme="minorHAnsi"/>
          <w:sz w:val="28"/>
          <w:szCs w:val="28"/>
          <w:lang w:eastAsia="en-US"/>
        </w:rPr>
      </w:r>
    </w:p>
    <w:p>
      <w:pPr>
        <w:ind w:firstLine="540"/>
        <w:rPr>
          <w:rFonts w:eastAsiaTheme="minorHAnsi"/>
          <w:sz w:val="28"/>
          <w:szCs w:val="28"/>
          <w:lang w:eastAsia="en-US"/>
        </w:rPr>
      </w:pPr>
      <w:r>
        <w:rPr>
          <w:rFonts w:eastAsiaTheme="minorHAnsi"/>
          <w:sz w:val="28"/>
          <w:szCs w:val="28"/>
          <w:lang w:eastAsia="en-US"/>
        </w:rPr>
        <w:t xml:space="preserve">- Акт о списании транспортного средства </w:t>
      </w:r>
      <w:hyperlink r:id="rId116" w:tooltip="consultantplus://offline/ref=BCD56790C05D8740458A97053D1BBA877B995A758D0912BCAF0A509B2C87A78D247C946F42B6E5DAo9b9D" w:history="1">
        <w:r>
          <w:rPr>
            <w:rFonts w:eastAsiaTheme="minorHAnsi"/>
            <w:sz w:val="28"/>
            <w:szCs w:val="28"/>
            <w:lang w:eastAsia="en-US"/>
          </w:rPr>
          <w:t xml:space="preserve">(ф. 0510456)</w:t>
        </w:r>
      </w:hyperlink>
      <w:r>
        <w:rPr>
          <w:rFonts w:eastAsiaTheme="minorHAnsi"/>
          <w:sz w:val="28"/>
          <w:szCs w:val="28"/>
          <w:lang w:eastAsia="en-US"/>
        </w:rPr>
        <w:t xml:space="preserve"> </w:t>
      </w:r>
      <w:r>
        <w:rPr>
          <w:rFonts w:eastAsiaTheme="minorHAnsi"/>
          <w:sz w:val="28"/>
          <w:szCs w:val="28"/>
          <w:lang w:eastAsia="en-US"/>
        </w:rPr>
      </w:r>
      <w:r>
        <w:rPr>
          <w:rFonts w:eastAsiaTheme="minorHAnsi"/>
          <w:sz w:val="28"/>
          <w:szCs w:val="28"/>
          <w:lang w:eastAsia="en-US"/>
        </w:rPr>
      </w:r>
    </w:p>
    <w:p>
      <w:pPr>
        <w:ind w:firstLine="540"/>
        <w:rPr>
          <w:rFonts w:eastAsiaTheme="minorHAnsi"/>
          <w:sz w:val="28"/>
          <w:szCs w:val="28"/>
          <w:lang w:eastAsia="en-US"/>
        </w:rPr>
      </w:pPr>
      <w:r>
        <w:rPr>
          <w:rFonts w:eastAsiaTheme="minorHAnsi"/>
          <w:sz w:val="28"/>
          <w:szCs w:val="28"/>
          <w:lang w:eastAsia="en-US"/>
        </w:rPr>
        <w:t xml:space="preserve">- Акт о списании исключенных объектов библиотечного фонда </w:t>
      </w:r>
      <w:hyperlink r:id="rId117" w:tooltip="consultantplus://offline/ref=BCD56790C05D8740458A97053D1BBA877B995A758D0912BCAF0A509B2C87A78D247C946F42B6E7DDo9bFD" w:history="1">
        <w:r>
          <w:rPr>
            <w:rFonts w:eastAsiaTheme="minorHAnsi"/>
            <w:sz w:val="28"/>
            <w:szCs w:val="28"/>
            <w:lang w:eastAsia="en-US"/>
          </w:rPr>
          <w:t xml:space="preserve">(ф. 0504144)</w:t>
        </w:r>
      </w:hyperlink>
      <w:r>
        <w:rPr>
          <w:rFonts w:eastAsiaTheme="minorHAnsi"/>
          <w:sz w:val="28"/>
          <w:szCs w:val="28"/>
          <w:lang w:eastAsia="en-US"/>
        </w:rPr>
        <w:t xml:space="preserve"> с приложением списков на исключение объектов библиотечного фонда с указанием причин, послуживших основанием для принятия решения о списании данных объектов (</w:t>
      </w:r>
      <w:hyperlink r:id="rId118" w:tooltip="consultantplus://offline/ref=BCD56790C05D8740458A97053D1BBA877B995A758D0912BCAF0A509B2C87A78D247C946F42B3E3D4o9b5D" w:history="1">
        <w:r>
          <w:rPr>
            <w:rFonts w:eastAsiaTheme="minorHAnsi"/>
            <w:sz w:val="28"/>
            <w:szCs w:val="28"/>
            <w:lang w:eastAsia="en-US"/>
          </w:rPr>
          <w:t xml:space="preserve">Приложение N 5</w:t>
        </w:r>
      </w:hyperlink>
      <w:r>
        <w:rPr>
          <w:rFonts w:eastAsiaTheme="minorHAnsi"/>
          <w:sz w:val="28"/>
          <w:szCs w:val="28"/>
          <w:lang w:eastAsia="en-US"/>
        </w:rPr>
        <w:t xml:space="preserve"> к Приказу Минфина России N 52н).</w:t>
      </w:r>
      <w:r>
        <w:rPr>
          <w:rFonts w:eastAsiaTheme="minorHAnsi"/>
          <w:sz w:val="28"/>
          <w:szCs w:val="28"/>
          <w:lang w:eastAsia="en-US"/>
        </w:rPr>
      </w:r>
      <w:r>
        <w:rPr>
          <w:rFonts w:eastAsiaTheme="minorHAnsi"/>
          <w:sz w:val="28"/>
          <w:szCs w:val="28"/>
          <w:lang w:eastAsia="en-US"/>
        </w:rPr>
      </w:r>
    </w:p>
    <w:p>
      <w:pPr>
        <w:ind w:firstLine="540"/>
        <w:rPr>
          <w:rFonts w:eastAsiaTheme="minorHAnsi"/>
          <w:sz w:val="28"/>
          <w:szCs w:val="28"/>
          <w:lang w:eastAsia="en-US"/>
        </w:rPr>
      </w:pPr>
      <w:r>
        <w:rPr>
          <w:rFonts w:eastAsiaTheme="minorHAnsi"/>
          <w:sz w:val="28"/>
          <w:szCs w:val="28"/>
          <w:lang w:eastAsia="en-US"/>
        </w:rPr>
        <w:t xml:space="preserve">Соответствующая отметка о списании пришедшего в негодность основного средства проставляется в Инвентарной карточке учета нефинансовых активов </w:t>
      </w:r>
      <w:hyperlink r:id="rId119" w:tooltip="consultantplus://offline/ref=BCD56790C05D8740458A97053D1BBA877B995A758D0912BCAF0A509B2C87A78D247C946F42B4E4D8o9bED" w:history="1">
        <w:r>
          <w:rPr>
            <w:rFonts w:eastAsiaTheme="minorHAnsi"/>
            <w:sz w:val="28"/>
            <w:szCs w:val="28"/>
            <w:lang w:eastAsia="en-US"/>
          </w:rPr>
          <w:t xml:space="preserve">(ф. 0509215)</w:t>
        </w:r>
      </w:hyperlink>
      <w:r>
        <w:rPr>
          <w:rFonts w:eastAsiaTheme="minorHAnsi"/>
          <w:sz w:val="28"/>
          <w:szCs w:val="28"/>
          <w:lang w:eastAsia="en-US"/>
        </w:rPr>
        <w:t xml:space="preserve">.</w:t>
      </w:r>
      <w:r>
        <w:rPr>
          <w:rFonts w:eastAsiaTheme="minorHAnsi"/>
          <w:sz w:val="28"/>
          <w:szCs w:val="28"/>
          <w:lang w:eastAsia="en-US"/>
        </w:rPr>
      </w:r>
      <w:r>
        <w:rPr>
          <w:rFonts w:eastAsiaTheme="minorHAnsi"/>
          <w:sz w:val="28"/>
          <w:szCs w:val="28"/>
          <w:lang w:eastAsia="en-US"/>
        </w:rPr>
      </w:r>
    </w:p>
    <w:p>
      <w:pPr>
        <w:ind w:firstLine="540"/>
        <w:rPr>
          <w:rFonts w:eastAsiaTheme="minorHAnsi"/>
          <w:sz w:val="28"/>
          <w:szCs w:val="28"/>
          <w:lang w:eastAsia="en-US"/>
        </w:rPr>
      </w:pPr>
      <w:r>
        <w:rPr>
          <w:rFonts w:eastAsiaTheme="minorHAnsi"/>
          <w:sz w:val="28"/>
          <w:szCs w:val="28"/>
          <w:lang w:eastAsia="en-US"/>
        </w:rPr>
        <w:t xml:space="preserve">Соответствующая отметка о продаже основного средства проставляется в Инвентарной карточке учета нефинансовых активов (ф. 0509215).</w:t>
      </w:r>
      <w:r>
        <w:rPr>
          <w:rFonts w:eastAsiaTheme="minorHAnsi"/>
          <w:sz w:val="28"/>
          <w:szCs w:val="28"/>
          <w:lang w:eastAsia="en-US"/>
        </w:rPr>
      </w:r>
      <w:r>
        <w:rPr>
          <w:rFonts w:eastAsiaTheme="minorHAnsi"/>
          <w:sz w:val="28"/>
          <w:szCs w:val="28"/>
          <w:lang w:eastAsia="en-US"/>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Стоимость основного средства изменяется в случае проведения переоценки этого основного средства и отражения ее результатов в учете.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Сроки и порядок переоценки устанавливаются Правительством РФ. Если из акта Правительст</w:t>
      </w:r>
      <w:r>
        <w:rPr>
          <w:rFonts w:ascii="Times New Roman" w:hAnsi="Times New Roman" w:cs="Times New Roman"/>
          <w:iCs/>
          <w:sz w:val="28"/>
          <w:szCs w:val="28"/>
        </w:rPr>
        <w:t xml:space="preserve">ва РФ о проведении переоценки невозможно определить, в отношении каких объектов основных средств она проводится, то перечень объектов, подлежащих переоценке, устанавливается руководителем учреждения по согласованию с учредителем и (или) финансовым органом.</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(Основание: </w:t>
      </w:r>
      <w:hyperlink r:id="rId120" w:tooltip="consultantplus://offline/ref=A909487055890C0CDDA10C4CF4F5967F2A4F940FEAF6843F41202DCC9B2D280121417E674BCDF96EUAm9B" w:history="1">
        <w:r>
          <w:rPr>
            <w:rFonts w:ascii="Times New Roman" w:hAnsi="Times New Roman" w:cs="Times New Roman"/>
            <w:iCs/>
            <w:sz w:val="28"/>
            <w:szCs w:val="28"/>
          </w:rPr>
          <w:t xml:space="preserve">п. п. 6</w:t>
        </w:r>
      </w:hyperlink>
      <w:r>
        <w:rPr>
          <w:rFonts w:ascii="Times New Roman" w:hAnsi="Times New Roman" w:cs="Times New Roman"/>
          <w:iCs/>
          <w:sz w:val="28"/>
          <w:szCs w:val="28"/>
        </w:rPr>
        <w:t xml:space="preserve">)</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iCs/>
          <w:sz w:val="28"/>
          <w:szCs w:val="28"/>
        </w:rPr>
      </w:r>
      <w:r>
        <w:rPr>
          <w:rFonts w:ascii="Times New Roman" w:hAnsi="Times New Roman" w:cs="Times New Roman"/>
          <w:iCs/>
          <w:sz w:val="28"/>
          <w:szCs w:val="28"/>
        </w:rPr>
        <w:t xml:space="preserve">При отражении</w:t>
      </w:r>
      <w:r>
        <w:rPr>
          <w:rFonts w:ascii="Times New Roman" w:hAnsi="Times New Roman" w:cs="Times New Roman"/>
          <w:iCs/>
          <w:sz w:val="28"/>
          <w:szCs w:val="28"/>
        </w:rPr>
        <w:t xml:space="preserve"> результатов переоценки учреждение производит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(Основание: </w:t>
      </w:r>
      <w:hyperlink r:id="rId121" w:tooltip="consultantplus://offline/ref=A909487055890C0CDDA10C4CF4F5967F2A469209E3F7843F41202DCC9B2D280121417E674BCDFC66UAm2B" w:history="1">
        <w:r>
          <w:rPr>
            <w:rFonts w:ascii="Times New Roman" w:hAnsi="Times New Roman" w:cs="Times New Roman"/>
            <w:iCs/>
            <w:sz w:val="28"/>
            <w:szCs w:val="28"/>
          </w:rPr>
          <w:t xml:space="preserve">п. 41</w:t>
        </w:r>
      </w:hyperlink>
      <w:r>
        <w:rPr>
          <w:rFonts w:ascii="Times New Roman" w:hAnsi="Times New Roman" w:cs="Times New Roman"/>
          <w:iCs/>
          <w:sz w:val="28"/>
          <w:szCs w:val="28"/>
        </w:rPr>
        <w:t xml:space="preserve"> ФСБУ "Основные средства")</w:t>
      </w:r>
      <w:r>
        <w:rPr>
          <w:rFonts w:ascii="Times New Roman" w:hAnsi="Times New Roman" w:cs="Times New Roman"/>
          <w:iCs/>
          <w:sz w:val="28"/>
          <w:szCs w:val="28"/>
        </w:rPr>
      </w:r>
      <w:r>
        <w:rPr>
          <w:rFonts w:ascii="Times New Roman" w:hAnsi="Times New Roman" w:cs="Times New Roman"/>
          <w:iCs/>
          <w:sz w:val="28"/>
          <w:szCs w:val="28"/>
        </w:rPr>
      </w:r>
    </w:p>
    <w:p>
      <w:pPr>
        <w:ind w:firstLine="540"/>
        <w:rPr>
          <w:rFonts w:eastAsiaTheme="minorHAnsi"/>
          <w:sz w:val="28"/>
          <w:szCs w:val="28"/>
          <w:lang w:eastAsia="en-US"/>
        </w:rPr>
      </w:pPr>
      <w:r>
        <w:rPr>
          <w:rFonts w:eastAsiaTheme="minorHAnsi"/>
          <w:sz w:val="28"/>
          <w:szCs w:val="28"/>
          <w:lang w:eastAsia="en-US"/>
        </w:rPr>
        <w:t xml:space="preserve">Объекты основных средств могут быть списаны с баланса учреждения, если они пришли в негодность и не могут в дальнейшем использоваться в </w:t>
      </w:r>
      <w:r>
        <w:rPr>
          <w:rFonts w:eastAsiaTheme="minorHAnsi"/>
          <w:sz w:val="28"/>
          <w:szCs w:val="28"/>
          <w:lang w:eastAsia="en-US"/>
        </w:rPr>
        <w:t xml:space="preserve">деятельности учреждения. Начисление амортизации в размере 100% не является основанием для списания основных средств с учета</w:t>
      </w:r>
      <w:r>
        <w:rPr>
          <w:rFonts w:eastAsiaTheme="minorHAnsi"/>
          <w:sz w:val="28"/>
          <w:szCs w:val="28"/>
          <w:lang w:eastAsia="en-US"/>
        </w:rPr>
        <w:t xml:space="preserve">.</w:t>
      </w:r>
      <w:r>
        <w:rPr>
          <w:rFonts w:eastAsiaTheme="minorHAnsi"/>
          <w:sz w:val="28"/>
          <w:szCs w:val="28"/>
          <w:lang w:eastAsia="en-US"/>
        </w:rPr>
      </w:r>
      <w:r>
        <w:rPr>
          <w:rFonts w:eastAsiaTheme="minorHAnsi"/>
          <w:sz w:val="28"/>
          <w:szCs w:val="28"/>
          <w:lang w:eastAsia="en-US"/>
        </w:rPr>
      </w:r>
    </w:p>
    <w:p>
      <w:pPr>
        <w:ind w:firstLine="540"/>
        <w:rPr>
          <w:rFonts w:eastAsiaTheme="minorHAnsi"/>
          <w:sz w:val="28"/>
          <w:szCs w:val="28"/>
          <w:lang w:eastAsia="en-US"/>
        </w:rPr>
      </w:pPr>
      <w:r>
        <w:rPr>
          <w:rFonts w:eastAsiaTheme="minorHAnsi"/>
          <w:sz w:val="28"/>
          <w:szCs w:val="28"/>
          <w:lang w:eastAsia="en-US"/>
        </w:rPr>
        <w:t xml:space="preserve">В случае когда объект основных средств пришел в негодность в результате стихийного бедствия (катастрофы), списание основных средств отражается по дебету счета 0 401 20 273 "Чрезвычайные расходы по операциям с активами". </w:t>
      </w:r>
      <w:r>
        <w:rPr>
          <w:rFonts w:eastAsiaTheme="minorHAnsi"/>
          <w:sz w:val="28"/>
          <w:szCs w:val="28"/>
          <w:lang w:eastAsia="en-US"/>
        </w:rPr>
      </w:r>
      <w:r>
        <w:rPr>
          <w:rFonts w:eastAsiaTheme="minorHAnsi"/>
          <w:sz w:val="28"/>
          <w:szCs w:val="28"/>
          <w:lang w:eastAsia="en-US"/>
        </w:rPr>
      </w:r>
    </w:p>
    <w:p>
      <w:pPr>
        <w:pStyle w:val="989"/>
        <w:jc w:val="both"/>
        <w:shd w:val="clear" w:color="auto" w:fill="ffffff"/>
        <w:rPr>
          <w:sz w:val="28"/>
          <w:szCs w:val="28"/>
        </w:rPr>
      </w:pPr>
      <w:r>
        <w:rPr>
          <w:sz w:val="28"/>
          <w:szCs w:val="28"/>
        </w:rPr>
        <w:t xml:space="preserve">Для отражения в</w:t>
      </w:r>
      <w:r>
        <w:rPr>
          <w:sz w:val="28"/>
          <w:szCs w:val="28"/>
        </w:rPr>
        <w:t xml:space="preserve"> учете основных средств выбирается тот код КРБ (код главного распорядителя бюджетных средств, код раздела, подраздела, целевой статьи и вида расхода бюджета), за счет которого в текущем финансовом году выделяются бюджетные ассигнования на содержание соотве</w:t>
      </w:r>
      <w:r>
        <w:rPr>
          <w:sz w:val="28"/>
          <w:szCs w:val="28"/>
        </w:rPr>
        <w:t xml:space="preserve">тствующего основного средства. Если в текущем финансовом году в рамках бюджетной сметы не предусмотрено применение кода КРБ, использовавшегося ранее, балансовая стоимость соответствующих основных средств и сумма начисленной амортизации подлежит переносу в </w:t>
      </w:r>
      <w:r>
        <w:rPr>
          <w:sz w:val="28"/>
          <w:szCs w:val="28"/>
        </w:rPr>
        <w:t xml:space="preserve">межотчетный</w:t>
      </w:r>
      <w:r>
        <w:rPr>
          <w:sz w:val="28"/>
          <w:szCs w:val="28"/>
        </w:rPr>
        <w:t xml:space="preserve"> период на соответствующие действующие коды КРБ.</w:t>
      </w:r>
      <w:r>
        <w:rPr>
          <w:sz w:val="28"/>
          <w:szCs w:val="28"/>
        </w:rPr>
      </w:r>
      <w:r>
        <w:rPr>
          <w:sz w:val="28"/>
          <w:szCs w:val="28"/>
        </w:rPr>
      </w:r>
    </w:p>
    <w:p>
      <w:pPr>
        <w:pStyle w:val="989"/>
        <w:jc w:val="both"/>
        <w:shd w:val="clear" w:color="auto" w:fill="ffffff"/>
        <w:rPr>
          <w:sz w:val="28"/>
          <w:szCs w:val="28"/>
        </w:rPr>
      </w:pPr>
      <w:r>
        <w:rPr>
          <w:sz w:val="28"/>
          <w:szCs w:val="28"/>
        </w:rPr>
        <w:t xml:space="preserve">Не допускается отражение сумм </w:t>
      </w:r>
      <w:r>
        <w:rPr>
          <w:sz w:val="28"/>
          <w:szCs w:val="28"/>
        </w:rPr>
        <w:t xml:space="preserve">начисленной по основному средству амортизации по иному коду КРБ, чем балансовая стоимость. Учет балансовой стоимости одного объекта основных средств на неск</w:t>
      </w:r>
      <w:r>
        <w:rPr>
          <w:sz w:val="28"/>
          <w:szCs w:val="28"/>
        </w:rPr>
        <w:t xml:space="preserve">ольких кодах КРБ не допускается.</w:t>
      </w:r>
      <w:r>
        <w:rPr>
          <w:sz w:val="28"/>
          <w:szCs w:val="28"/>
        </w:rPr>
      </w:r>
      <w:r>
        <w:rPr>
          <w:sz w:val="28"/>
          <w:szCs w:val="28"/>
        </w:rPr>
      </w:r>
    </w:p>
    <w:p>
      <w:pPr>
        <w:pStyle w:val="917"/>
      </w:pPr>
      <w:r/>
      <w:bookmarkStart w:id="15" w:name="_ref_1-50a121e1b3244d"/>
      <w:r>
        <w:rPr>
          <w:sz w:val="28"/>
        </w:rPr>
        <w:t xml:space="preserve"> </w:t>
      </w:r>
      <w:bookmarkStart w:id="16" w:name="_Hlk68856688"/>
      <w:r>
        <w:rPr>
          <w:sz w:val="28"/>
        </w:rPr>
        <w:t xml:space="preserve">Учет </w:t>
      </w:r>
      <w:bookmarkEnd w:id="15"/>
      <w:r>
        <w:rPr>
          <w:sz w:val="28"/>
        </w:rPr>
        <w:t xml:space="preserve">материальных запасов</w:t>
      </w:r>
      <w:bookmarkEnd w:id="16"/>
      <w: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 Материальные запасы учитываются с разбивкой на аналитические группы по кодам вида синтетического счета:</w:t>
      </w:r>
      <w:r>
        <w:rPr>
          <w:rFonts w:ascii="Times New Roman" w:hAnsi="Times New Roman" w:cs="Times New Roman"/>
          <w:sz w:val="28"/>
          <w:szCs w:val="28"/>
        </w:rPr>
      </w:r>
      <w:r>
        <w:rPr>
          <w:rFonts w:ascii="Times New Roman" w:hAnsi="Times New Roman" w:cs="Times New Roman"/>
          <w:sz w:val="28"/>
          <w:szCs w:val="28"/>
        </w:rP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1 «Лекарственные препараты и медицинские материалы» – медикаменты, компоненты, эндопротезы, бактерийные препараты, сыворотки, вакцины, кровь и перевязочные средства, иные лекарственные препараты и медицинские изделия, применяемые в медицинских целях.</w:t>
      </w:r>
      <w:r>
        <w:rPr>
          <w:rFonts w:ascii="Times New Roman" w:hAnsi="Times New Roman" w:cs="Times New Roman"/>
          <w:sz w:val="28"/>
          <w:szCs w:val="28"/>
        </w:rPr>
      </w:r>
      <w:r>
        <w:rPr>
          <w:rFonts w:ascii="Times New Roman" w:hAnsi="Times New Roman" w:cs="Times New Roman"/>
          <w:sz w:val="28"/>
          <w:szCs w:val="28"/>
        </w:rP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2 «Продукты питания» – продукты питания, продовольственные пайки, молочные смеси, лечебно-профилактическое питание и т.д.</w:t>
      </w:r>
      <w:r>
        <w:rPr>
          <w:rFonts w:ascii="Times New Roman" w:hAnsi="Times New Roman" w:cs="Times New Roman"/>
          <w:sz w:val="28"/>
          <w:szCs w:val="28"/>
        </w:rPr>
      </w:r>
      <w:r>
        <w:rPr>
          <w:rFonts w:ascii="Times New Roman" w:hAnsi="Times New Roman" w:cs="Times New Roman"/>
          <w:sz w:val="28"/>
          <w:szCs w:val="28"/>
        </w:rP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 «Горюче-смазочные материалы» – все виды топлива, горючего и смазочных материалов, в том числе дрова, уголь, торф, бензин, керосин, мазут, автол, иные материалы, используемые в качестве топлива и (или) смазочных материалов для обеспечения функционирования</w:t>
      </w:r>
      <w:r>
        <w:rPr>
          <w:rFonts w:ascii="Times New Roman" w:hAnsi="Times New Roman" w:eastAsia="Times New Roman" w:cs="Times New Roman"/>
          <w:color w:val="222222"/>
          <w:sz w:val="28"/>
          <w:szCs w:val="28"/>
        </w:rPr>
        <w:t xml:space="preserve"> топливных систем.</w:t>
      </w:r>
      <w:r>
        <w:rPr>
          <w:rFonts w:ascii="Times New Roman" w:hAnsi="Times New Roman" w:cs="Times New Roman"/>
          <w:sz w:val="28"/>
          <w:szCs w:val="28"/>
        </w:rPr>
      </w:r>
      <w:r>
        <w:rPr>
          <w:rFonts w:ascii="Times New Roman" w:hAnsi="Times New Roman" w:cs="Times New Roman"/>
          <w:sz w:val="28"/>
          <w:szCs w:val="28"/>
        </w:rP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 «Строительные материалы» – все виды строительных материалов, включая строительные материалы для целей капитальных вложений:</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7"/>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w:t>
      </w:r>
      <w:r>
        <w:rPr>
          <w:rFonts w:ascii="Times New Roman" w:hAnsi="Times New Roman" w:eastAsia="Times New Roman" w:cs="Times New Roman"/>
          <w:color w:val="222222"/>
          <w:sz w:val="28"/>
          <w:szCs w:val="28"/>
        </w:rPr>
        <w:t xml:space="preserve">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w:t>
      </w:r>
      <w:r>
        <w:rPr>
          <w:rFonts w:ascii="Times New Roman" w:hAnsi="Times New Roman" w:eastAsia="Times New Roman" w:cs="Times New Roman"/>
          <w:color w:val="222222"/>
          <w:sz w:val="28"/>
          <w:szCs w:val="28"/>
        </w:rPr>
        <w:t xml:space="preserve">гичные материалы;</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7"/>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w:t>
      </w:r>
      <w:r>
        <w:rPr>
          <w:rFonts w:ascii="Times New Roman" w:hAnsi="Times New Roman" w:eastAsia="Times New Roman" w:cs="Times New Roman"/>
          <w:color w:val="222222"/>
          <w:sz w:val="28"/>
          <w:szCs w:val="28"/>
        </w:rPr>
        <w:t xml:space="preserve">отопительные котлы, радиаторы и т.п.);</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7"/>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w:t>
      </w:r>
      <w:r>
        <w:rPr>
          <w:rFonts w:ascii="Times New Roman" w:hAnsi="Times New Roman" w:eastAsia="Times New Roman" w:cs="Times New Roman"/>
          <w:color w:val="222222"/>
          <w:sz w:val="28"/>
          <w:szCs w:val="28"/>
        </w:rPr>
        <w:t xml:space="preserve">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w:t>
      </w:r>
      <w:r>
        <w:rPr>
          <w:rFonts w:ascii="Times New Roman" w:hAnsi="Times New Roman" w:eastAsia="Times New Roman" w:cs="Times New Roman"/>
          <w:color w:val="222222"/>
          <w:sz w:val="28"/>
          <w:szCs w:val="28"/>
        </w:rPr>
        <w:t xml:space="preserve">ходимые для строительно-монтажных работ.</w:t>
      </w:r>
      <w:r>
        <w:rPr>
          <w:rFonts w:ascii="Times New Roman" w:hAnsi="Times New Roman" w:cs="Times New Roman"/>
          <w:sz w:val="28"/>
          <w:szCs w:val="28"/>
        </w:rPr>
      </w:r>
      <w:r>
        <w:rPr>
          <w:rFonts w:ascii="Times New Roman" w:hAnsi="Times New Roman" w:cs="Times New Roman"/>
          <w:sz w:val="28"/>
          <w:szCs w:val="28"/>
        </w:rP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5 «Мягкий инвентарь»:</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8"/>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белье (рубашки, сорочки, халаты и т.п.);</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8"/>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постельное белье и принадлежности (матрацы, подушки, одеяла, простыни, пододеяльники, наволочки, покрывала, мешки спальные и т.п.);</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8"/>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одежда и обмундирование, включая спецодежду (костюмы, пальто, плащи, полушубки, платья, кофты, юбки, куртки, брюки и т.п.);</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8"/>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обувь, включая специальную (ботинки, сапоги, сандалии, валенки и т.п.);</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8"/>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спортивная одежда и обувь (костюмы, ботинки и т.п.);</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8"/>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прочий мягкий инвентарь.</w:t>
      </w:r>
      <w:r>
        <w:rPr>
          <w:rFonts w:ascii="Times New Roman" w:hAnsi="Times New Roman" w:cs="Times New Roman"/>
          <w:sz w:val="28"/>
          <w:szCs w:val="28"/>
        </w:rPr>
      </w:r>
      <w:r>
        <w:rPr>
          <w:rFonts w:ascii="Times New Roman" w:hAnsi="Times New Roman" w:cs="Times New Roman"/>
          <w:sz w:val="28"/>
          <w:szCs w:val="28"/>
        </w:rP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w:t>
      </w:r>
      <w:r>
        <w:rPr>
          <w:rFonts w:ascii="Times New Roman" w:hAnsi="Times New Roman" w:eastAsia="Times New Roman" w:cs="Times New Roman"/>
          <w:color w:val="222222"/>
          <w:sz w:val="28"/>
          <w:szCs w:val="28"/>
        </w:rPr>
        <w:t xml:space="preserve">иальной одежды), функционально ориентированные на охрану труда, технику безопасности, гражданскую оборону, защиту населения от чрезвычайных ситуаций природного и техногенного характера.</w:t>
      </w:r>
      <w:r>
        <w:rPr>
          <w:rFonts w:ascii="Times New Roman" w:hAnsi="Times New Roman" w:cs="Times New Roman"/>
          <w:sz w:val="28"/>
          <w:szCs w:val="28"/>
        </w:rPr>
      </w:r>
      <w:r>
        <w:rPr>
          <w:rFonts w:ascii="Times New Roman" w:hAnsi="Times New Roman" w:cs="Times New Roman"/>
          <w:sz w:val="28"/>
          <w:szCs w:val="28"/>
        </w:rP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Предметы мягкого инвентаря, за исключением одежды и обуви для всех групп воспитанников организаций для детей-сирот и детей, оставшихся без попечения родителей, маркируются ответственным лицом в присутствии руководителя учреждения или его заместителя и рабо</w:t>
      </w:r>
      <w:r>
        <w:rPr>
          <w:rFonts w:ascii="Times New Roman" w:hAnsi="Times New Roman" w:eastAsia="Times New Roman" w:cs="Times New Roman"/>
          <w:color w:val="222222"/>
          <w:sz w:val="28"/>
          <w:szCs w:val="28"/>
        </w:rPr>
        <w:t xml:space="preserve">тника бухгалтерии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Мар</w:t>
      </w:r>
      <w:r>
        <w:rPr>
          <w:rFonts w:ascii="Times New Roman" w:hAnsi="Times New Roman" w:eastAsia="Times New Roman" w:cs="Times New Roman"/>
          <w:color w:val="222222"/>
          <w:sz w:val="28"/>
          <w:szCs w:val="28"/>
        </w:rPr>
        <w:t xml:space="preserve">кировочные штампы должны храниться у руководителя учреждения или его заместителя.</w:t>
      </w:r>
      <w:r>
        <w:rPr>
          <w:rFonts w:ascii="Times New Roman" w:hAnsi="Times New Roman" w:cs="Times New Roman"/>
          <w:sz w:val="28"/>
          <w:szCs w:val="28"/>
        </w:rPr>
      </w:r>
      <w:r>
        <w:rPr>
          <w:rFonts w:ascii="Times New Roman" w:hAnsi="Times New Roman" w:cs="Times New Roman"/>
          <w:sz w:val="28"/>
          <w:szCs w:val="28"/>
        </w:rPr>
      </w:r>
    </w:p>
    <w:p>
      <w:pPr>
        <w:ind w:left="0" w:right="0" w:firstLine="0"/>
        <w:jc w:val="both"/>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6 «Прочие материальные запасы»:</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молодняк всех видов животных и животные на откорме (например, птицы, кролики, пушные звери), семьи пчел независимо от их стоимости в случае, если они предназначены для использования в научно-исследовательских, селекционных целях, а также менее 12 месяцев д</w:t>
      </w:r>
      <w:r>
        <w:rPr>
          <w:rFonts w:ascii="Times New Roman" w:hAnsi="Times New Roman" w:eastAsia="Times New Roman" w:cs="Times New Roman"/>
          <w:color w:val="222222"/>
          <w:sz w:val="28"/>
          <w:szCs w:val="28"/>
        </w:rPr>
        <w:t xml:space="preserve">ля целей обучения или для любой другой деятельности, не являющейся деятельностью по биотрансформации;</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приплод молодняка (не для продажи, для собственных нужд) при наличии в учреждениях рабочего скота;</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посадочный, семенной материал для собственных нужд;</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реактивы и химикаты, стекло и химпосуда, металлы, электроматериалы, радиоматериалы и радиодетали, фотопринадлежности, подопытные животные и прочие материалы для учебных целей и научно-исследовательских работ, драгоценные и другие металлы для протезирования</w:t>
      </w:r>
      <w:r>
        <w:rPr>
          <w:rFonts w:ascii="Times New Roman" w:hAnsi="Times New Roman" w:eastAsia="Times New Roman" w:cs="Times New Roman"/>
          <w:color w:val="222222"/>
          <w:sz w:val="28"/>
          <w:szCs w:val="28"/>
        </w:rPr>
        <w:t xml:space="preserve">, а также инвалидная техника и средства передвижения для инвалидов;</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хозяйственные материалы (электрические лампочки, мыло, щетки и др.), канцелярские принадлежности (бумага, карандаши, ручки, стержни и др.);</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посуда;</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возвратная или обменная тара (бочки, бидоны, ящики, банки стеклянные, бутылки и т.п.) как свободная (порожняя), так и находящаяся с материальными ценностями;</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корма и фураж (сено, овес и другие виды кормов и фуража для животных), семена, удобрения;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w:t>
      </w:r>
      <w:r>
        <w:rPr>
          <w:rFonts w:ascii="Times New Roman" w:hAnsi="Times New Roman" w:eastAsia="Times New Roman" w:cs="Times New Roman"/>
          <w:color w:val="222222"/>
          <w:sz w:val="28"/>
          <w:szCs w:val="28"/>
        </w:rPr>
        <w:t xml:space="preserve">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w:t>
      </w:r>
      <w:r>
        <w:rPr>
          <w:rFonts w:ascii="Times New Roman" w:hAnsi="Times New Roman" w:eastAsia="Times New Roman" w:cs="Times New Roman"/>
          <w:color w:val="222222"/>
          <w:sz w:val="28"/>
          <w:szCs w:val="28"/>
        </w:rPr>
        <w:t xml:space="preserve">тепень защиты и специальные требования по их хранению, выдаче и уничтожению (далее - бланки строгой отчетности), выданной ответственным лицам в рамках хозяйственной деятельности учреждения со склада или приобретенной ответственными лицами в случае, когда м</w:t>
      </w:r>
      <w:r>
        <w:rPr>
          <w:rFonts w:ascii="Times New Roman" w:hAnsi="Times New Roman" w:eastAsia="Times New Roman" w:cs="Times New Roman"/>
          <w:color w:val="222222"/>
          <w:sz w:val="28"/>
          <w:szCs w:val="28"/>
        </w:rPr>
        <w:t xml:space="preserve">атериальные ценности не принимаются на склад;</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материалы специального назначения;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49"/>
        </w:numPr>
        <w:ind w:right="0"/>
        <w:jc w:val="both"/>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иные материальные запасы.</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В учете применяется следующая детализация КОСГУ в 24—26 разрядах номеров счетов для учета поступления и выбытия материальных запасов:</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341 Увеличение стоимости лекарственных препаратов и материалов, применяемых в медицинских целях;</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342 Увеличение стоимости продуктов питания;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343 Увеличение стоимости горюче-смазочных материалов;</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344 Увеличение стоимости строительных материалов;</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345 Увеличение стоимости мягкого инвентаря;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346 Увеличение стоимости прочих материальных запасов;</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347 Увеличение стоимости материальных запасов для целей капитальных вложений;</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349 Увеличение стоимости прочих материальных запасов однократного применения.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441 Уменьшение стоимости лекарственных препаратов и материалов, применяемых в медицинских целях;</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442 Уменьшение стоимости продуктов питания;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443 Уменьшение стоимости горюче-смазочных материалов;</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444 Уменьшение стоимости строительных материалов;</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445 Уменьшение стоимости мягкого инвентаря;</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446 Уменьшение стоимости прочих оборотных ценностей (материалов);</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447 Уменьшение стоимости материальных запасов для целей капитальных вложений;</w:t>
      </w:r>
      <w:r>
        <w:rPr>
          <w:rFonts w:ascii="Times New Roman" w:hAnsi="Times New Roman" w:cs="Times New Roman"/>
          <w:sz w:val="28"/>
          <w:szCs w:val="28"/>
        </w:rPr>
      </w:r>
      <w:r>
        <w:rPr>
          <w:rFonts w:ascii="Times New Roman" w:hAnsi="Times New Roman" w:cs="Times New Roman"/>
          <w:sz w:val="28"/>
          <w:szCs w:val="28"/>
        </w:rPr>
      </w:r>
    </w:p>
    <w:p>
      <w:pPr>
        <w:pStyle w:val="958"/>
        <w:numPr>
          <w:ilvl w:val="0"/>
          <w:numId w:val="52"/>
        </w:numPr>
        <w:ind w:right="0"/>
        <w:spacing w:before="0" w:after="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449 Уменьшение стоимости прочих материальных запасов однократного применения.</w:t>
      </w:r>
      <w:r>
        <w:rPr>
          <w:rFonts w:ascii="Times New Roman" w:hAnsi="Times New Roman" w:cs="Times New Roman"/>
          <w:sz w:val="28"/>
          <w:szCs w:val="28"/>
        </w:rPr>
      </w:r>
      <w:r>
        <w:rPr>
          <w:rFonts w:ascii="Times New Roman" w:hAnsi="Times New Roman" w:cs="Times New Roman"/>
          <w:sz w:val="28"/>
          <w:szCs w:val="28"/>
        </w:rPr>
      </w:r>
    </w:p>
    <w:p>
      <w:pPr>
        <w:ind w:left="0" w:right="0" w:firstLine="0"/>
        <w:pBdr>
          <w:top w:val="none" w:color="000000" w:sz="4" w:space="0"/>
          <w:left w:val="none" w:color="000000" w:sz="4" w:space="0"/>
          <w:bottom w:val="none" w:color="000000" w:sz="4" w:space="0"/>
          <w:right w:val="none" w:color="000000" w:sz="4" w:space="0"/>
        </w:pBdr>
      </w:pPr>
      <w:r>
        <w:rPr>
          <w:sz w:val="28"/>
          <w:szCs w:val="28"/>
        </w:rPr>
        <w:t xml:space="preserve">Ответственные лица ведут предметно-количественный учет медикаментов и перевязочных средств. В регистрах бухгалтерского учета учет медикаментов и перевязочных средств ведется в суммовом (денежном) выражении. </w:t>
      </w:r>
      <w:r>
        <w:rPr>
          <w:rFonts w:ascii="Arial" w:hAnsi="Arial" w:eastAsia="Arial" w:cs="Arial"/>
          <w:sz w:val="21"/>
        </w:rPr>
      </w:r>
      <w:r/>
    </w:p>
    <w:p>
      <w:pPr>
        <w:pStyle w:val="986"/>
        <w:ind w:firstLine="709"/>
        <w:jc w:val="both"/>
        <w:rPr>
          <w:sz w:val="28"/>
          <w:szCs w:val="28"/>
        </w:rPr>
      </w:pPr>
      <w:r>
        <w:rPr>
          <w:sz w:val="28"/>
          <w:szCs w:val="28"/>
        </w:rPr>
        <w:t xml:space="preserve">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w:t>
      </w:r>
      <w:r>
        <w:rPr>
          <w:sz w:val="28"/>
          <w:szCs w:val="28"/>
        </w:rPr>
      </w:r>
      <w:r>
        <w:rPr>
          <w:sz w:val="28"/>
          <w:szCs w:val="28"/>
        </w:rPr>
      </w:r>
    </w:p>
    <w:p>
      <w:pPr>
        <w:pStyle w:val="986"/>
        <w:ind w:firstLine="709"/>
        <w:jc w:val="both"/>
        <w:rPr>
          <w:sz w:val="28"/>
          <w:szCs w:val="28"/>
        </w:rPr>
      </w:pPr>
      <w:r>
        <w:rPr>
          <w:sz w:val="28"/>
          <w:szCs w:val="28"/>
        </w:rPr>
        <w:t xml:space="preserve">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 </w:t>
      </w:r>
      <w:r>
        <w:rPr>
          <w:sz w:val="28"/>
          <w:szCs w:val="28"/>
        </w:rPr>
      </w:r>
      <w:r>
        <w:rPr>
          <w:sz w:val="28"/>
          <w:szCs w:val="28"/>
        </w:rPr>
      </w:r>
    </w:p>
    <w:p>
      <w:pPr>
        <w:pStyle w:val="986"/>
        <w:ind w:firstLine="709"/>
        <w:jc w:val="both"/>
        <w:rPr>
          <w:sz w:val="28"/>
          <w:szCs w:val="28"/>
        </w:rPr>
      </w:pPr>
      <w:r>
        <w:rPr>
          <w:sz w:val="28"/>
          <w:szCs w:val="28"/>
        </w:rPr>
        <w:t xml:space="preserve">(Основание:  п. 9 СГС "Учетная политика") </w:t>
      </w:r>
      <w:r>
        <w:rPr>
          <w:sz w:val="28"/>
          <w:szCs w:val="28"/>
        </w:rPr>
      </w:r>
      <w:r>
        <w:rPr>
          <w:sz w:val="28"/>
          <w:szCs w:val="28"/>
        </w:rPr>
      </w:r>
    </w:p>
    <w:p>
      <w:pPr>
        <w:pStyle w:val="986"/>
        <w:ind w:firstLine="709"/>
        <w:jc w:val="both"/>
        <w:rPr>
          <w:sz w:val="28"/>
          <w:szCs w:val="28"/>
        </w:rPr>
      </w:pPr>
      <w:r>
        <w:rPr>
          <w:sz w:val="28"/>
          <w:szCs w:val="28"/>
        </w:rPr>
        <w:t xml:space="preserve">Признание в учете материалов, полученных при</w:t>
      </w:r>
      <w:r>
        <w:rPr>
          <w:sz w:val="28"/>
          <w:szCs w:val="28"/>
        </w:rPr>
        <w:t xml:space="preserve"> инвентаризации,</w:t>
      </w:r>
      <w:r>
        <w:rPr>
          <w:sz w:val="28"/>
          <w:szCs w:val="28"/>
        </w:rPr>
        <w:t xml:space="preserve">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 </w:t>
      </w:r>
      <w:r>
        <w:rPr>
          <w:sz w:val="28"/>
          <w:szCs w:val="28"/>
        </w:rPr>
      </w:r>
      <w:r>
        <w:rPr>
          <w:sz w:val="28"/>
          <w:szCs w:val="28"/>
        </w:rPr>
      </w:r>
    </w:p>
    <w:p>
      <w:pPr>
        <w:pStyle w:val="986"/>
        <w:jc w:val="both"/>
        <w:rPr>
          <w:sz w:val="28"/>
          <w:szCs w:val="28"/>
        </w:rPr>
      </w:pPr>
      <w:r>
        <w:rPr>
          <w:sz w:val="28"/>
          <w:szCs w:val="28"/>
        </w:rPr>
        <w:t xml:space="preserve">(Основание: п. п. 52, 54 СГС "Концептуальные основы»).</w:t>
      </w:r>
      <w:r>
        <w:rPr>
          <w:sz w:val="28"/>
          <w:szCs w:val="28"/>
        </w:rPr>
      </w:r>
      <w:r>
        <w:rPr>
          <w:sz w:val="28"/>
          <w:szCs w:val="28"/>
        </w:rPr>
      </w:r>
    </w:p>
    <w:p>
      <w:pPr>
        <w:pStyle w:val="986"/>
        <w:ind w:firstLine="709"/>
        <w:jc w:val="both"/>
        <w:rPr>
          <w:color w:val="auto"/>
          <w:sz w:val="28"/>
          <w:szCs w:val="28"/>
        </w:rPr>
      </w:pPr>
      <w:r>
        <w:rPr>
          <w:color w:val="auto"/>
          <w:sz w:val="28"/>
          <w:szCs w:val="28"/>
        </w:rPr>
        <w:t xml:space="preserve">По фактической стоимости каждой единицы списываются оборудование, требующие монтажа и предназначенное для установки, остальные материальные запасы списываются по средней фактической стоимости (Основание: п. 46 СГС "Концептуальные осн</w:t>
      </w:r>
      <w:r>
        <w:rPr>
          <w:color w:val="auto"/>
          <w:sz w:val="28"/>
          <w:szCs w:val="28"/>
        </w:rPr>
        <w:t xml:space="preserve">овы"</w:t>
      </w:r>
      <w:r>
        <w:rPr>
          <w:color w:val="auto"/>
          <w:sz w:val="28"/>
          <w:szCs w:val="28"/>
        </w:rPr>
        <w:t xml:space="preserve">).</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Предметы мягкого инвентаря маркирует кладовщик в пр</w:t>
      </w:r>
      <w:r>
        <w:rPr>
          <w:color w:val="auto"/>
          <w:sz w:val="28"/>
          <w:szCs w:val="28"/>
        </w:rPr>
        <w:t xml:space="preserve">исутствии одного из членов комиссии по поступлению и выбытию нефинансовых активов. Маркировочные штампы хранятся у сотрудника, назначенного приказом руководителя. Срок маркировки – не позднее дня, следующего за днем поступления мягкого инвентаря на склад. </w:t>
      </w:r>
      <w:r>
        <w:rPr>
          <w:color w:val="auto"/>
          <w:sz w:val="28"/>
          <w:szCs w:val="28"/>
        </w:rPr>
      </w:r>
      <w:r>
        <w:rPr>
          <w:color w:val="auto"/>
          <w:sz w:val="28"/>
          <w:szCs w:val="28"/>
        </w:rPr>
      </w:r>
    </w:p>
    <w:p>
      <w:pPr>
        <w:pStyle w:val="986"/>
        <w:ind w:firstLine="709"/>
        <w:jc w:val="both"/>
        <w:rPr>
          <w:sz w:val="28"/>
          <w:szCs w:val="28"/>
        </w:rPr>
      </w:pPr>
      <w:r>
        <w:rPr>
          <w:color w:val="auto"/>
          <w:sz w:val="28"/>
          <w:szCs w:val="28"/>
        </w:rPr>
        <w:t xml:space="preserve">Нормы на расходы горюче-смазочных материалов утверждаются приказом руководителя учреждения. В целях</w:t>
      </w:r>
      <w:r>
        <w:rPr>
          <w:sz w:val="28"/>
          <w:szCs w:val="28"/>
        </w:rPr>
        <w:t xml:space="preserve"> организации списания по бухгалтерскому учет</w:t>
      </w:r>
      <w:r>
        <w:rPr>
          <w:sz w:val="28"/>
          <w:szCs w:val="28"/>
        </w:rPr>
        <w:t xml:space="preserve">у затрат горючего и смазочных материалов применяются нормы расхода топлива и смазочных материалов, разработанные на основании «Норм расхода топлива и смазочных материалов на автомобильном транспорте» (распоряжение Минтранса России от 14.03.2008 № АМ-23-р).</w:t>
      </w:r>
      <w:r>
        <w:rPr>
          <w:sz w:val="28"/>
          <w:szCs w:val="28"/>
        </w:rPr>
      </w:r>
      <w:r>
        <w:rPr>
          <w:sz w:val="28"/>
          <w:szCs w:val="28"/>
        </w:rPr>
      </w:r>
    </w:p>
    <w:p>
      <w:pPr>
        <w:pStyle w:val="986"/>
        <w:ind w:firstLine="709"/>
        <w:jc w:val="both"/>
        <w:spacing w:line="276" w:lineRule="auto"/>
        <w:rPr>
          <w:color w:val="ff0000"/>
          <w:sz w:val="28"/>
          <w:szCs w:val="28"/>
        </w:rPr>
      </w:pPr>
      <w:r>
        <w:rPr>
          <w:color w:val="2d2d2d"/>
          <w:spacing w:val="2"/>
          <w:sz w:val="28"/>
          <w:szCs w:val="28"/>
          <w:shd w:val="clear" w:color="auto" w:fill="ffffff"/>
        </w:rPr>
        <w:t xml:space="preserve">В случае если марка автомобиля не поименована в Методических рекомендация</w:t>
      </w:r>
      <w:r>
        <w:rPr>
          <w:color w:val="2d2d2d"/>
          <w:spacing w:val="2"/>
          <w:sz w:val="28"/>
          <w:szCs w:val="28"/>
          <w:shd w:val="clear" w:color="auto" w:fill="ffffff"/>
        </w:rPr>
        <w:t xml:space="preserve">х N АМ-23-р, нормы расхода ГСМ разрабатываются субъектом учета самостоятельно, на основании произведенных комиссией по поступлению и выбытию активов субъекта учета контрольных замеров (испытаний), зафиксированных в акте контрольного замера расхода топлива.</w:t>
      </w:r>
      <w:r>
        <w:rPr>
          <w:color w:val="ff0000"/>
          <w:sz w:val="28"/>
          <w:szCs w:val="28"/>
        </w:rPr>
      </w:r>
      <w:r>
        <w:rPr>
          <w:color w:val="ff0000"/>
          <w:sz w:val="28"/>
          <w:szCs w:val="28"/>
        </w:rPr>
      </w:r>
    </w:p>
    <w:p>
      <w:pPr>
        <w:pStyle w:val="986"/>
        <w:jc w:val="both"/>
        <w:rPr>
          <w:color w:val="auto"/>
          <w:sz w:val="28"/>
          <w:szCs w:val="28"/>
          <w:highlight w:val="none"/>
        </w:rPr>
      </w:pPr>
      <w:r>
        <w:rPr>
          <w:color w:val="auto"/>
          <w:sz w:val="28"/>
          <w:szCs w:val="28"/>
        </w:rPr>
        <w:t xml:space="preserve">Ежегодно приказом руководителя утверждаются период применения зимней надбавки к нормам расхода ГСМ и ее величина. </w:t>
      </w:r>
      <w:r>
        <w:rPr>
          <w:color w:val="auto"/>
          <w:sz w:val="28"/>
          <w:szCs w:val="28"/>
          <w:highlight w:val="none"/>
        </w:rPr>
      </w:r>
      <w:r>
        <w:rPr>
          <w:color w:val="auto"/>
          <w:sz w:val="28"/>
          <w:szCs w:val="28"/>
          <w:highlight w:val="none"/>
        </w:rPr>
      </w:r>
    </w:p>
    <w:p>
      <w:pPr>
        <w:pStyle w:val="986"/>
        <w:jc w:val="both"/>
        <w:rPr>
          <w:color w:val="auto"/>
          <w:sz w:val="28"/>
          <w:szCs w:val="28"/>
          <w:highlight w:val="none"/>
        </w:rPr>
      </w:pPr>
      <w:r>
        <w:rPr>
          <w:color w:val="auto"/>
          <w:sz w:val="28"/>
          <w:szCs w:val="28"/>
        </w:rPr>
        <w:t xml:space="preserve">ГСМ списывается на расходы по фактическому расходу на основании путевых листов</w:t>
      </w:r>
      <w:r>
        <w:rPr>
          <w:color w:val="auto"/>
          <w:sz w:val="28"/>
          <w:szCs w:val="28"/>
        </w:rPr>
        <w:t xml:space="preserve"> </w:t>
      </w:r>
      <w:r>
        <w:rPr>
          <w:color w:val="auto"/>
          <w:sz w:val="28"/>
          <w:szCs w:val="28"/>
        </w:rPr>
        <w:t xml:space="preserve">, но не выше норм, установленных приказом руководителя. </w:t>
      </w:r>
      <w:r>
        <w:rPr>
          <w:color w:val="auto"/>
          <w:sz w:val="28"/>
          <w:szCs w:val="28"/>
          <w:highlight w:val="none"/>
        </w:rPr>
      </w:r>
      <w:r>
        <w:rPr>
          <w:color w:val="auto"/>
          <w:sz w:val="28"/>
          <w:szCs w:val="28"/>
          <w:highlight w:val="none"/>
        </w:rPr>
      </w:r>
    </w:p>
    <w:p>
      <w:pPr>
        <w:ind w:firstLine="709"/>
        <w:jc w:val="both"/>
        <w:rPr>
          <w:sz w:val="28"/>
          <w:szCs w:val="28"/>
        </w:rPr>
      </w:pPr>
      <w:r>
        <w:rPr>
          <w:sz w:val="28"/>
          <w:szCs w:val="28"/>
        </w:rPr>
        <w:t xml:space="preserve">На основании приказа </w:t>
      </w:r>
      <w:r>
        <w:rPr>
          <w:sz w:val="28"/>
          <w:szCs w:val="28"/>
        </w:rPr>
        <w:t xml:space="preserve">Минтранса России от </w:t>
      </w:r>
      <w:r>
        <w:rPr>
          <w:sz w:val="28"/>
          <w:szCs w:val="28"/>
        </w:rPr>
        <w:t xml:space="preserve">05</w:t>
      </w:r>
      <w:r>
        <w:rPr>
          <w:sz w:val="28"/>
          <w:szCs w:val="28"/>
        </w:rPr>
        <w:t xml:space="preserve">.0</w:t>
      </w:r>
      <w:r>
        <w:rPr>
          <w:sz w:val="28"/>
          <w:szCs w:val="28"/>
        </w:rPr>
        <w:t xml:space="preserve">5</w:t>
      </w:r>
      <w:r>
        <w:rPr>
          <w:sz w:val="28"/>
          <w:szCs w:val="28"/>
        </w:rPr>
        <w:t xml:space="preserve">.202</w:t>
      </w:r>
      <w:r>
        <w:rPr>
          <w:sz w:val="28"/>
          <w:szCs w:val="28"/>
        </w:rPr>
        <w:t xml:space="preserve">3</w:t>
      </w:r>
      <w:r>
        <w:rPr>
          <w:sz w:val="28"/>
          <w:szCs w:val="28"/>
        </w:rPr>
        <w:t xml:space="preserve"> года № </w:t>
      </w:r>
      <w:r>
        <w:rPr>
          <w:sz w:val="28"/>
          <w:szCs w:val="28"/>
        </w:rPr>
        <w:t xml:space="preserve">159</w:t>
      </w:r>
      <w:r>
        <w:rPr>
          <w:sz w:val="28"/>
          <w:szCs w:val="28"/>
        </w:rPr>
        <w:t xml:space="preserve"> «</w:t>
      </w:r>
      <w:r>
        <w:rPr>
          <w:sz w:val="28"/>
          <w:szCs w:val="28"/>
        </w:rPr>
        <w:t xml:space="preserve">О внесении изменений в состав сведений, указанных в части 3 статья 6 Федерального закона от 8 ноября 2007г.</w:t>
      </w:r>
      <w:r>
        <w:rPr>
          <w:sz w:val="28"/>
          <w:szCs w:val="28"/>
        </w:rPr>
        <w:t xml:space="preserve">№259-ФЗ «Устав автомобильного транспорта и городского наземного электрического транспорта», и порядок оформления или формирования путевого листа, утвержденного приказом Министерства транспорта Российской Федерации от 28 сентября 2022г.№390</w:t>
      </w:r>
      <w:r>
        <w:rPr>
          <w:sz w:val="28"/>
          <w:szCs w:val="28"/>
        </w:rPr>
        <w:t xml:space="preserve">», применяется бланк путевого листа.</w:t>
      </w:r>
      <w:r>
        <w:rPr>
          <w:sz w:val="28"/>
          <w:szCs w:val="28"/>
        </w:rPr>
      </w:r>
      <w:r>
        <w:rPr>
          <w:sz w:val="28"/>
          <w:szCs w:val="28"/>
        </w:rPr>
      </w:r>
    </w:p>
    <w:p>
      <w:pPr>
        <w:ind w:firstLine="709"/>
        <w:spacing w:before="0" w:after="0" w:line="240" w:lineRule="auto"/>
        <w:rPr>
          <w:sz w:val="28"/>
          <w:szCs w:val="28"/>
        </w:rPr>
      </w:pPr>
      <w:r>
        <w:rPr>
          <w:color w:val="222222"/>
          <w:sz w:val="28"/>
          <w:szCs w:val="28"/>
          <w:shd w:val="clear" w:color="auto" w:fill="ffffff"/>
        </w:rPr>
        <w:t xml:space="preserve">Шины, которые куп</w:t>
      </w:r>
      <w:r>
        <w:rPr>
          <w:color w:val="222222"/>
          <w:sz w:val="28"/>
          <w:szCs w:val="28"/>
          <w:shd w:val="clear" w:color="auto" w:fill="ffffff"/>
        </w:rPr>
        <w:t xml:space="preserve">лены</w:t>
      </w:r>
      <w:r>
        <w:rPr>
          <w:color w:val="222222"/>
          <w:sz w:val="28"/>
          <w:szCs w:val="28"/>
          <w:shd w:val="clear" w:color="auto" w:fill="ffffff"/>
        </w:rPr>
        <w:t xml:space="preserve"> отдельно от автомобиля, учитыва</w:t>
      </w:r>
      <w:r>
        <w:rPr>
          <w:color w:val="222222"/>
          <w:sz w:val="28"/>
          <w:szCs w:val="28"/>
          <w:shd w:val="clear" w:color="auto" w:fill="ffffff"/>
        </w:rPr>
        <w:t xml:space="preserve">ются</w:t>
      </w:r>
      <w:r>
        <w:rPr>
          <w:color w:val="222222"/>
          <w:sz w:val="28"/>
          <w:szCs w:val="28"/>
          <w:shd w:val="clear" w:color="auto" w:fill="ffffff"/>
        </w:rPr>
        <w:t xml:space="preserve"> как запасные части на счете </w:t>
      </w:r>
      <w:hyperlink r:id="rId122" w:tooltip="https://gosfinansy.ru/group?groupId=285511&amp;locale=ru&amp;date=2024-01-01&amp;isStatic=false&amp;anchor=XA00MGG2OA&amp;pubAlias=mcfr-gf.plus" w:history="1">
        <w:r>
          <w:rPr>
            <w:color w:val="000000" w:themeColor="text1"/>
            <w:sz w:val="28"/>
            <w:szCs w:val="28"/>
          </w:rPr>
          <w:t xml:space="preserve">105.</w:t>
        </w:r>
        <w:r>
          <w:rPr>
            <w:color w:val="000000" w:themeColor="text1"/>
            <w:sz w:val="28"/>
            <w:szCs w:val="28"/>
          </w:rPr>
          <w:t xml:space="preserve">3</w:t>
        </w:r>
        <w:r>
          <w:rPr>
            <w:color w:val="000000" w:themeColor="text1"/>
            <w:sz w:val="28"/>
            <w:szCs w:val="28"/>
          </w:rPr>
          <w:t xml:space="preserve">6</w:t>
        </w:r>
      </w:hyperlink>
      <w:r>
        <w:rPr>
          <w:rFonts w:ascii="Arial" w:hAnsi="Arial" w:cs="Arial"/>
          <w:color w:val="222222"/>
          <w:sz w:val="21"/>
          <w:szCs w:val="21"/>
          <w:shd w:val="clear" w:color="auto" w:fill="ffffff"/>
        </w:rPr>
        <w:t xml:space="preserve">.</w:t>
      </w:r>
      <w:r>
        <w:rPr>
          <w:rFonts w:ascii="Arial" w:hAnsi="Arial" w:cs="Arial"/>
          <w:color w:val="222222"/>
          <w:sz w:val="21"/>
          <w:szCs w:val="21"/>
          <w:shd w:val="clear" w:color="auto" w:fill="ffffff"/>
        </w:rPr>
        <w:t xml:space="preserve"> </w:t>
      </w:r>
      <w:r>
        <w:rPr>
          <w:color w:val="222222"/>
          <w:sz w:val="28"/>
          <w:szCs w:val="28"/>
          <w:shd w:val="clear" w:color="auto" w:fill="ffffff"/>
        </w:rPr>
        <w:t xml:space="preserve">Установленные на автомобиль шины спи</w:t>
      </w:r>
      <w:r>
        <w:rPr>
          <w:color w:val="222222"/>
          <w:sz w:val="28"/>
          <w:szCs w:val="28"/>
          <w:shd w:val="clear" w:color="auto" w:fill="ffffff"/>
        </w:rPr>
        <w:t xml:space="preserve">сываются</w:t>
      </w:r>
      <w:r>
        <w:rPr>
          <w:color w:val="222222"/>
          <w:sz w:val="28"/>
          <w:szCs w:val="28"/>
          <w:shd w:val="clear" w:color="auto" w:fill="ffffff"/>
        </w:rPr>
        <w:t xml:space="preserve"> с баланса в момент их передачи в эксплуатацию. </w:t>
      </w:r>
      <w:r>
        <w:rPr>
          <w:color w:val="222222"/>
          <w:sz w:val="28"/>
          <w:szCs w:val="28"/>
          <w:shd w:val="clear" w:color="auto" w:fill="ffffff"/>
        </w:rPr>
        <w:t xml:space="preserve">Ш</w:t>
      </w:r>
      <w:r>
        <w:rPr>
          <w:color w:val="222222"/>
          <w:sz w:val="28"/>
          <w:szCs w:val="28"/>
          <w:shd w:val="clear" w:color="auto" w:fill="ffffff"/>
        </w:rPr>
        <w:t xml:space="preserve">ины</w:t>
      </w:r>
      <w:r>
        <w:rPr>
          <w:color w:val="222222"/>
          <w:sz w:val="28"/>
          <w:szCs w:val="28"/>
          <w:shd w:val="clear" w:color="auto" w:fill="ffffff"/>
        </w:rPr>
        <w:t xml:space="preserve"> включены</w:t>
      </w:r>
      <w:r>
        <w:rPr>
          <w:color w:val="222222"/>
          <w:sz w:val="28"/>
          <w:szCs w:val="28"/>
          <w:shd w:val="clear" w:color="auto" w:fill="ffffff"/>
        </w:rPr>
        <w:t xml:space="preserve"> в </w:t>
      </w:r>
      <w:hyperlink r:id="rId123" w:tooltip="https://gosfinansy.ru/group?groupId=58383459&amp;locale=ru&amp;date=2024-01-01&amp;isStatic=false&amp;anchor=dfasscfwtu&amp;pubAlias=mcfr-gf.plus" w:history="1">
        <w:r>
          <w:rPr>
            <w:color w:val="000000" w:themeColor="text1"/>
            <w:sz w:val="28"/>
            <w:szCs w:val="28"/>
          </w:rPr>
          <w:t xml:space="preserve">перечень запчастей для учета за балансом</w:t>
        </w:r>
      </w:hyperlink>
      <w:r>
        <w:rPr>
          <w:color w:val="222222"/>
          <w:sz w:val="28"/>
          <w:szCs w:val="28"/>
          <w:shd w:val="clear" w:color="auto" w:fill="ffffff"/>
        </w:rPr>
        <w:t xml:space="preserve">, после списания учитыва</w:t>
      </w:r>
      <w:r>
        <w:rPr>
          <w:color w:val="222222"/>
          <w:sz w:val="28"/>
          <w:szCs w:val="28"/>
          <w:shd w:val="clear" w:color="auto" w:fill="ffffff"/>
        </w:rPr>
        <w:t xml:space="preserve">ются</w:t>
      </w:r>
      <w:r>
        <w:rPr>
          <w:color w:val="222222"/>
          <w:sz w:val="28"/>
          <w:szCs w:val="28"/>
          <w:shd w:val="clear" w:color="auto" w:fill="ffffff"/>
        </w:rPr>
        <w:t xml:space="preserve"> на </w:t>
      </w:r>
      <w:hyperlink r:id="rId124" w:tooltip="https://gosfinansy.ru/group?groupId=285511&amp;locale=ru&amp;date=2024-01-01&amp;isStatic=false&amp;anchor=XA00M6M2MQ&amp;pubAlias=mcfr-gf.plus" w:history="1">
        <w:r>
          <w:rPr>
            <w:color w:val="000000" w:themeColor="text1"/>
            <w:sz w:val="28"/>
            <w:szCs w:val="28"/>
          </w:rPr>
          <w:t xml:space="preserve">забалансовом счете 09</w:t>
        </w:r>
      </w:hyperlink>
      <w:r>
        <w:rPr>
          <w:color w:val="222222"/>
          <w:sz w:val="28"/>
          <w:szCs w:val="28"/>
          <w:shd w:val="clear" w:color="auto" w:fill="ffffff"/>
        </w:rPr>
        <w:t xml:space="preserve">. Срок учета за балансом — весь период использования на автомобиле. Когда меняете изношенные или поврежденные шины, то и с забалансового учета их </w:t>
      </w:r>
      <w:r>
        <w:rPr>
          <w:sz w:val="28"/>
          <w:szCs w:val="28"/>
        </w:rPr>
        <w:t xml:space="preserve">списывают.</w:t>
      </w:r>
      <w:r>
        <w:rPr>
          <w:sz w:val="28"/>
          <w:szCs w:val="28"/>
        </w:rPr>
        <w:t xml:space="preserve"> </w:t>
      </w:r>
      <w:r>
        <w:rPr>
          <w:sz w:val="28"/>
          <w:szCs w:val="28"/>
        </w:rPr>
      </w:r>
      <w:r>
        <w:rPr>
          <w:sz w:val="28"/>
          <w:szCs w:val="28"/>
        </w:rPr>
      </w:r>
    </w:p>
    <w:p>
      <w:pPr>
        <w:ind w:firstLine="851"/>
        <w:jc w:val="left"/>
        <w:spacing w:before="0" w:after="0" w:line="240" w:lineRule="auto"/>
        <w:rPr>
          <w:sz w:val="28"/>
          <w:szCs w:val="28"/>
        </w:rPr>
      </w:pPr>
      <w:r>
        <w:rPr>
          <w:sz w:val="28"/>
          <w:szCs w:val="28"/>
        </w:rPr>
        <w:t xml:space="preserve">Выдача в эксплуатацию на нужды учреждения для однократного при</w:t>
      </w:r>
      <w:bookmarkStart w:id="17" w:name="_GoBack"/>
      <w:r/>
      <w:bookmarkEnd w:id="17"/>
      <w:r>
        <w:rPr>
          <w:sz w:val="28"/>
          <w:szCs w:val="28"/>
        </w:rPr>
        <w:t xml:space="preserve">менения канцелярских принадлежностей, запасных частей и хозяйственных материалов оформляется Требование-накладная(ф. 0510451). Эта ведомость является основанием для списания материальных запасов.  </w:t>
      </w:r>
      <w:r>
        <w:rPr>
          <w:sz w:val="28"/>
          <w:szCs w:val="28"/>
        </w:rPr>
      </w:r>
      <w:r>
        <w:rPr>
          <w:sz w:val="28"/>
          <w:szCs w:val="28"/>
        </w:rPr>
      </w:r>
    </w:p>
    <w:p>
      <w:pPr>
        <w:pStyle w:val="986"/>
        <w:ind w:firstLine="709"/>
        <w:jc w:val="both"/>
        <w:rPr>
          <w:color w:val="auto"/>
          <w:sz w:val="28"/>
          <w:szCs w:val="28"/>
        </w:rPr>
      </w:pPr>
      <w:r>
        <w:rPr>
          <w:color w:val="auto"/>
          <w:sz w:val="28"/>
          <w:szCs w:val="28"/>
        </w:rPr>
        <w:t xml:space="preserve">Материалы, израсходованные в течение определенного периода, при проведении мероприятий, списываются по Акту о списании материальных запасов (ф.0510460).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На основании комиссии утвержденной приказом руководителя.</w:t>
      </w:r>
      <w:r>
        <w:rPr>
          <w:color w:val="auto"/>
          <w:sz w:val="28"/>
          <w:szCs w:val="28"/>
        </w:rPr>
      </w:r>
      <w:r>
        <w:rPr>
          <w:color w:val="auto"/>
          <w:sz w:val="28"/>
          <w:szCs w:val="28"/>
        </w:rPr>
      </w:r>
    </w:p>
    <w:p>
      <w:pPr>
        <w:pStyle w:val="986"/>
        <w:ind w:firstLine="709"/>
        <w:jc w:val="both"/>
        <w:rPr>
          <w:color w:val="000000" w:themeColor="text1"/>
          <w:sz w:val="28"/>
          <w:szCs w:val="28"/>
        </w:rPr>
      </w:pPr>
      <w:r>
        <w:rPr>
          <w:color w:val="000000" w:themeColor="text1"/>
          <w:sz w:val="28"/>
          <w:szCs w:val="28"/>
        </w:rPr>
        <w:t xml:space="preserve">Мягкий и хозяйственный инвентарь и посуда списываются по Акту о списании мягкого и хозяйственного инвентаря (ф. </w:t>
      </w:r>
      <w:r>
        <w:rPr>
          <w:color w:val="000000" w:themeColor="text1"/>
          <w:sz w:val="28"/>
          <w:szCs w:val="28"/>
        </w:rPr>
        <w:t xml:space="preserve">0504143)</w:t>
      </w:r>
      <w:r>
        <w:rPr>
          <w:color w:val="000000" w:themeColor="text1"/>
          <w:sz w:val="28"/>
          <w:szCs w:val="28"/>
        </w:rPr>
        <w:t xml:space="preserve">. </w:t>
      </w:r>
      <w:r>
        <w:rPr>
          <w:color w:val="000000" w:themeColor="text1"/>
          <w:sz w:val="28"/>
          <w:szCs w:val="28"/>
        </w:rPr>
      </w:r>
      <w:r>
        <w:rPr>
          <w:color w:val="000000" w:themeColor="text1"/>
          <w:sz w:val="28"/>
          <w:szCs w:val="28"/>
        </w:rPr>
      </w:r>
    </w:p>
    <w:p>
      <w:pPr>
        <w:pStyle w:val="986"/>
        <w:ind w:firstLine="709"/>
        <w:jc w:val="both"/>
        <w:rPr>
          <w:color w:val="000000" w:themeColor="text1"/>
          <w:sz w:val="28"/>
          <w:szCs w:val="28"/>
        </w:rPr>
      </w:pPr>
      <w:r>
        <w:rPr>
          <w:color w:val="000000" w:themeColor="text1"/>
          <w:sz w:val="28"/>
          <w:szCs w:val="28"/>
        </w:rPr>
        <w:t xml:space="preserve">Продукты питания, выданные для нужд учреждения, списываются на основании Меню-требования на выдачу продуктов питания (ф. </w:t>
      </w:r>
      <w:r>
        <w:rPr>
          <w:color w:val="000000" w:themeColor="text1"/>
          <w:sz w:val="28"/>
          <w:szCs w:val="28"/>
        </w:rPr>
        <w:t xml:space="preserve">0504202</w:t>
      </w:r>
      <w:r>
        <w:rPr>
          <w:color w:val="000000" w:themeColor="text1"/>
          <w:sz w:val="28"/>
          <w:szCs w:val="28"/>
        </w:rPr>
        <w:t xml:space="preserve">). </w:t>
      </w:r>
      <w:r>
        <w:rPr>
          <w:color w:val="000000" w:themeColor="text1"/>
          <w:sz w:val="28"/>
          <w:szCs w:val="28"/>
        </w:rPr>
      </w:r>
      <w:r>
        <w:rPr>
          <w:color w:val="000000" w:themeColor="text1"/>
          <w:sz w:val="28"/>
          <w:szCs w:val="28"/>
        </w:rPr>
      </w:r>
    </w:p>
    <w:p>
      <w:pPr>
        <w:ind w:firstLine="709"/>
        <w:spacing w:before="0" w:after="255" w:line="240" w:lineRule="auto"/>
        <w:rPr>
          <w:color w:val="000000"/>
          <w:sz w:val="28"/>
          <w:szCs w:val="28"/>
        </w:rPr>
      </w:pPr>
      <w:r>
        <w:rPr>
          <w:color w:val="000000"/>
          <w:sz w:val="28"/>
          <w:szCs w:val="28"/>
        </w:rPr>
        <w:t xml:space="preserve">Орга</w:t>
      </w:r>
      <w:r>
        <w:rPr>
          <w:color w:val="000000"/>
          <w:sz w:val="28"/>
          <w:szCs w:val="28"/>
        </w:rPr>
        <w:t xml:space="preserve">низация питания детей в учреждениях регулируется СанПиН 2.4.5.2409-08, утвержденными постановлением Главного государственного санитарного врача РФ от 23.07.2008 N 45. При этом в данном документе не содержится запрета на закупку продуктов питания про запас.</w:t>
      </w:r>
      <w:r>
        <w:rPr>
          <w:color w:val="000000"/>
          <w:sz w:val="28"/>
          <w:szCs w:val="28"/>
        </w:rPr>
        <w:br/>
        <w:t xml:space="preserve">Пищевые продукты хранятся в соответствии с условиями хранения и сроками годности, установленными предприятием-изготовителем, указанные в документах, подтверждающих происхождение, качество и безопасность продуктов (п. 8.29 СанПиН 2.4.1.3049-13).</w:t>
      </w:r>
      <w:r>
        <w:rPr>
          <w:color w:val="000000"/>
          <w:sz w:val="28"/>
          <w:szCs w:val="28"/>
        </w:rPr>
        <w:br/>
      </w:r>
      <w:r>
        <w:rPr>
          <w:color w:val="000000"/>
          <w:sz w:val="28"/>
          <w:szCs w:val="28"/>
        </w:rPr>
        <w:t xml:space="preserve">С</w:t>
      </w:r>
      <w:r>
        <w:rPr>
          <w:color w:val="000000"/>
          <w:sz w:val="28"/>
          <w:szCs w:val="28"/>
        </w:rPr>
        <w:t xml:space="preserve">огласно </w:t>
      </w:r>
      <w:hyperlink r:id="rId125" w:tooltip="http://base.garant.ru/12117866/5ac206a89ea76855804609cd950fcaf7/#block_302" w:anchor="block_302" w:history="1">
        <w:r>
          <w:rPr>
            <w:color w:val="808080"/>
            <w:sz w:val="28"/>
            <w:szCs w:val="28"/>
            <w:u w:val="single"/>
          </w:rPr>
          <w:t xml:space="preserve">п. 2 ст. 3</w:t>
        </w:r>
      </w:hyperlink>
      <w:r>
        <w:rPr>
          <w:color w:val="000000"/>
          <w:sz w:val="28"/>
          <w:szCs w:val="28"/>
        </w:rPr>
        <w:t xml:space="preserve"> Федерального закона от 02.01.2000 N 29-ФЗ пищевые продукты, материалы и изделия, срок годности которых истекли или которые имеют явные признаки недоброкачественности, признаются некачественными и опасными и подлежат утилизации или уничтожению.</w:t>
      </w:r>
      <w:r>
        <w:rPr>
          <w:color w:val="000000"/>
          <w:sz w:val="28"/>
          <w:szCs w:val="28"/>
        </w:rPr>
      </w:r>
      <w:r>
        <w:rPr>
          <w:color w:val="000000"/>
          <w:sz w:val="28"/>
          <w:szCs w:val="28"/>
        </w:rPr>
      </w:r>
    </w:p>
    <w:p>
      <w:pPr>
        <w:ind w:firstLine="709"/>
        <w:spacing w:before="0" w:after="255" w:line="240" w:lineRule="auto"/>
        <w:rPr>
          <w:color w:val="000000"/>
          <w:sz w:val="28"/>
          <w:szCs w:val="28"/>
        </w:rPr>
      </w:pPr>
      <w:r>
        <w:rPr>
          <w:sz w:val="28"/>
          <w:szCs w:val="28"/>
        </w:rPr>
        <w:t xml:space="preserve">Продукты питания списываются также по истечении срока годности. С</w:t>
      </w:r>
      <w:r>
        <w:rPr>
          <w:sz w:val="28"/>
          <w:szCs w:val="28"/>
        </w:rPr>
        <w:t xml:space="preserve">рок годности определяется по маркировке производителя. Для продуктов питания, у которых нет упаковки производителя с установленным сроком годности, применяется визуальный осмотр. Проверка сроков годности производится при расходовании а также периодически н</w:t>
      </w:r>
      <w:r>
        <w:rPr>
          <w:sz w:val="28"/>
          <w:szCs w:val="28"/>
        </w:rPr>
        <w:t xml:space="preserve">е реже 1 раза в месяц. Плановая инвентаризация продуктов питания перед составлением годовой отчетности производится на 1 января, внеплановые инвентаризации проводятся каждый месяц. Инвентаризация продуктов питания в заводских упаковках производится путем п</w:t>
      </w:r>
      <w:r>
        <w:rPr>
          <w:sz w:val="28"/>
          <w:szCs w:val="28"/>
        </w:rPr>
        <w:t xml:space="preserve">ересчета упаковок и умножения на емкость упаковки. Инвентаризация продуктов питания, хранящихся насыпом, производится путем перевешивания или обмера и расчета. Инвентаризация жидких продуктов питания, хранящихся не в заводской упаковке, производится путем </w:t>
      </w:r>
      <w:r>
        <w:rPr>
          <w:sz w:val="28"/>
          <w:szCs w:val="28"/>
        </w:rPr>
        <w:t xml:space="preserve">перемеривания</w:t>
      </w:r>
      <w:r>
        <w:rPr>
          <w:sz w:val="28"/>
          <w:szCs w:val="28"/>
        </w:rPr>
        <w:t xml:space="preserve"> или обмера и расчетов. При проведении инвентаризации продуктов питания проверяется: - наличие; - сохранность; - сроки годности; - наличие вскрытых и не полностью использованных упаковок.</w:t>
      </w:r>
      <w:r>
        <w:rPr>
          <w:color w:val="000000"/>
          <w:sz w:val="28"/>
          <w:szCs w:val="28"/>
        </w:rPr>
        <w:br/>
        <w:t xml:space="preserve">Выбытие со счетов бухгалтерского учета материальных запасов, в т.ч. в результате порчи, оформляется Актом о списании материальных запасов (ф. 0510460) с указанием причины их выбытия.</w:t>
      </w:r>
      <w:r>
        <w:rPr>
          <w:color w:val="000000"/>
          <w:sz w:val="28"/>
          <w:szCs w:val="28"/>
        </w:rPr>
        <w:br/>
      </w:r>
      <w:r>
        <w:rPr>
          <w:color w:val="000000"/>
          <w:sz w:val="28"/>
          <w:szCs w:val="28"/>
        </w:rPr>
        <w:t xml:space="preserve">За п</w:t>
      </w:r>
      <w:r>
        <w:rPr>
          <w:color w:val="000000"/>
          <w:sz w:val="28"/>
          <w:szCs w:val="28"/>
        </w:rPr>
        <w:t xml:space="preserve">орч</w:t>
      </w:r>
      <w:r>
        <w:rPr>
          <w:color w:val="000000"/>
          <w:sz w:val="28"/>
          <w:szCs w:val="28"/>
        </w:rPr>
        <w:t xml:space="preserve">у</w:t>
      </w:r>
      <w:r>
        <w:rPr>
          <w:color w:val="000000"/>
          <w:sz w:val="28"/>
          <w:szCs w:val="28"/>
        </w:rPr>
        <w:t xml:space="preserve"> материальных запасов</w:t>
      </w:r>
      <w:r>
        <w:rPr>
          <w:color w:val="000000"/>
          <w:sz w:val="28"/>
          <w:szCs w:val="28"/>
        </w:rPr>
        <w:t xml:space="preserve"> </w:t>
      </w:r>
      <w:r>
        <w:rPr>
          <w:color w:val="000000"/>
          <w:sz w:val="28"/>
          <w:szCs w:val="28"/>
        </w:rPr>
        <w:t xml:space="preserve">взыскать причиненный ущерб</w:t>
      </w:r>
      <w:r>
        <w:rPr>
          <w:color w:val="000000"/>
          <w:sz w:val="28"/>
          <w:szCs w:val="28"/>
        </w:rPr>
        <w:t xml:space="preserve"> с</w:t>
      </w:r>
      <w:r>
        <w:rPr>
          <w:color w:val="000000"/>
          <w:sz w:val="28"/>
          <w:szCs w:val="28"/>
        </w:rPr>
        <w:t xml:space="preserve"> </w:t>
      </w:r>
      <w:r>
        <w:rPr>
          <w:color w:val="000000"/>
          <w:sz w:val="28"/>
          <w:szCs w:val="28"/>
        </w:rPr>
        <w:t xml:space="preserve">виновных лиц, для начисления ущерба счет 0 209 00</w:t>
      </w:r>
      <w:r>
        <w:rPr>
          <w:color w:val="000000"/>
          <w:sz w:val="28"/>
          <w:szCs w:val="28"/>
        </w:rPr>
        <w:t xml:space="preserve"> </w:t>
      </w:r>
      <w:r>
        <w:rPr>
          <w:color w:val="000000"/>
          <w:sz w:val="28"/>
          <w:szCs w:val="28"/>
        </w:rPr>
        <w:t xml:space="preserve">000</w:t>
      </w:r>
      <w:r>
        <w:rPr>
          <w:color w:val="000000"/>
          <w:sz w:val="28"/>
          <w:szCs w:val="28"/>
        </w:rPr>
        <w:t xml:space="preserve"> , а так же с</w:t>
      </w:r>
      <w:r>
        <w:rPr>
          <w:color w:val="000000"/>
          <w:sz w:val="28"/>
          <w:szCs w:val="28"/>
        </w:rPr>
        <w:t xml:space="preserve"> применени</w:t>
      </w:r>
      <w:r>
        <w:rPr>
          <w:color w:val="000000"/>
          <w:sz w:val="28"/>
          <w:szCs w:val="28"/>
        </w:rPr>
        <w:t xml:space="preserve">ем</w:t>
      </w:r>
      <w:r>
        <w:rPr>
          <w:color w:val="000000"/>
          <w:sz w:val="28"/>
          <w:szCs w:val="28"/>
        </w:rPr>
        <w:t xml:space="preserve"> счета 0 401 20 273 "Чрезвычайные расходы по операциям с активами" при списании материальных запасов с истекшим сроком годности.</w:t>
      </w:r>
      <w:r>
        <w:rPr>
          <w:color w:val="000000"/>
          <w:sz w:val="28"/>
          <w:szCs w:val="28"/>
        </w:rPr>
        <w:br/>
        <w:t xml:space="preserve">Выбытие материальных запасов, пришедших в негодность вследствие физического износа, согласно принятому решению об их списании отражается по дебету счета 0 401 10 172 "Доходы от операций с активами". </w:t>
      </w:r>
      <w:r>
        <w:rPr>
          <w:color w:val="000000"/>
          <w:sz w:val="28"/>
          <w:szCs w:val="28"/>
        </w:rPr>
        <w:t xml:space="preserve">С</w:t>
      </w:r>
      <w:r>
        <w:rPr>
          <w:color w:val="000000"/>
          <w:sz w:val="28"/>
          <w:szCs w:val="28"/>
        </w:rPr>
        <w:t xml:space="preserve">писание продуктов питания, срок годности которых истек:</w:t>
      </w:r>
      <w:r>
        <w:rPr>
          <w:color w:val="000000"/>
          <w:sz w:val="28"/>
          <w:szCs w:val="28"/>
        </w:rPr>
        <w:br/>
        <w:t xml:space="preserve">Дебет 0 401 10 172 Кредит 0 105 32 442</w:t>
      </w:r>
      <w:r>
        <w:rPr>
          <w:color w:val="000000"/>
          <w:sz w:val="28"/>
          <w:szCs w:val="28"/>
        </w:rPr>
        <w:br/>
        <w:t xml:space="preserve">- отражено списание продуктов питания, пришедших в негодность в связи с истечением срока годности, согласно принятому решению об их списании.</w:t>
      </w:r>
      <w:r>
        <w:rPr>
          <w:color w:val="000000"/>
          <w:sz w:val="28"/>
          <w:szCs w:val="28"/>
        </w:rPr>
      </w:r>
      <w:r>
        <w:rPr>
          <w:color w:val="000000"/>
          <w:sz w:val="28"/>
          <w:szCs w:val="28"/>
        </w:rPr>
      </w:r>
    </w:p>
    <w:p>
      <w:pPr>
        <w:ind w:firstLine="709"/>
        <w:spacing w:before="0" w:after="255" w:line="240" w:lineRule="auto"/>
        <w:rPr>
          <w:color w:val="000000"/>
          <w:sz w:val="28"/>
          <w:szCs w:val="28"/>
        </w:rPr>
      </w:pPr>
      <w:r>
        <w:rPr>
          <w:color w:val="000000"/>
          <w:sz w:val="28"/>
          <w:szCs w:val="28"/>
        </w:rPr>
        <w:t xml:space="preserve">Продукты питания приобретённые для приготовления блюд и их бесплатной раздачи на полевой кухни при проведении мероприятий 9 мая, отражаются по подстатье 349 «Увеличение стоимости прочих материальных запасов однократного применения».  </w:t>
      </w:r>
      <w:r>
        <w:rPr>
          <w:color w:val="000000"/>
          <w:sz w:val="28"/>
          <w:szCs w:val="28"/>
        </w:rPr>
      </w:r>
      <w:r>
        <w:rPr>
          <w:color w:val="000000"/>
          <w:sz w:val="28"/>
          <w:szCs w:val="28"/>
        </w:rPr>
      </w:r>
    </w:p>
    <w:p>
      <w:pPr>
        <w:ind w:firstLine="709"/>
        <w:spacing w:before="0" w:after="255" w:line="240" w:lineRule="auto"/>
        <w:rPr>
          <w:sz w:val="28"/>
          <w:szCs w:val="28"/>
        </w:rPr>
      </w:pPr>
      <w:r>
        <w:rPr>
          <w:sz w:val="28"/>
          <w:szCs w:val="28"/>
        </w:rPr>
        <w:t xml:space="preserve">Запчасти к автотранспортным средствам, оборудованию списываются с оформлением </w:t>
      </w:r>
      <w:r>
        <w:rPr>
          <w:sz w:val="28"/>
          <w:szCs w:val="28"/>
        </w:rPr>
        <w:t xml:space="preserve">дефектной ведомости и акта замены составленных в произвольной форме. </w:t>
      </w:r>
      <w:r>
        <w:rPr>
          <w:sz w:val="28"/>
          <w:szCs w:val="28"/>
        </w:rPr>
      </w:r>
      <w:r>
        <w:rPr>
          <w:sz w:val="28"/>
          <w:szCs w:val="28"/>
        </w:rPr>
      </w:r>
    </w:p>
    <w:p>
      <w:pPr>
        <w:pStyle w:val="986"/>
        <w:ind w:firstLine="709"/>
        <w:jc w:val="both"/>
        <w:rPr>
          <w:color w:val="auto"/>
          <w:sz w:val="28"/>
          <w:szCs w:val="28"/>
        </w:rPr>
      </w:pPr>
      <w:r>
        <w:rPr>
          <w:color w:val="auto"/>
          <w:sz w:val="28"/>
          <w:szCs w:val="28"/>
        </w:rPr>
        <w:t xml:space="preserve">Перед</w:t>
      </w:r>
      <w:r>
        <w:rPr>
          <w:color w:val="auto"/>
          <w:sz w:val="28"/>
          <w:szCs w:val="28"/>
        </w:rPr>
        <w:t xml:space="preserve">ача материальных запасов по договору подрядчику для изготовления объектов нефинансовых активов, проведения ремонтных работ отражается на балансовых счетах внутренним перемещением с указанием субконто «Материальные запасы у подрядчика». С балансового счета </w:t>
      </w:r>
      <w:r>
        <w:rPr>
          <w:color w:val="auto"/>
          <w:sz w:val="28"/>
          <w:szCs w:val="28"/>
        </w:rPr>
        <w:t xml:space="preserve">материальные запасы списываются на основании акта выполненных работ с приложенным отчетом подрядчика об израсходованных материалах. </w:t>
      </w:r>
      <w:r>
        <w:rPr>
          <w:color w:val="auto"/>
          <w:sz w:val="28"/>
          <w:szCs w:val="28"/>
        </w:rPr>
      </w:r>
      <w:r>
        <w:rPr>
          <w:color w:val="auto"/>
          <w:sz w:val="28"/>
          <w:szCs w:val="28"/>
        </w:rPr>
      </w:r>
    </w:p>
    <w:p>
      <w:pPr>
        <w:pStyle w:val="986"/>
        <w:ind w:firstLine="709"/>
        <w:jc w:val="both"/>
        <w:rPr>
          <w:sz w:val="28"/>
          <w:szCs w:val="28"/>
        </w:rPr>
      </w:pPr>
      <w:r>
        <w:rPr>
          <w:sz w:val="28"/>
          <w:szCs w:val="28"/>
        </w:rPr>
        <w:t xml:space="preserve">Металлолом, полученный по результатам ремонтных работ, в ходе демонтажа (разборки) списываемого имущества, подлежит оприходованию в составе материальных запасов на счете 1 105 36 000 "Проч</w:t>
      </w:r>
      <w:r>
        <w:rPr>
          <w:sz w:val="28"/>
          <w:szCs w:val="28"/>
        </w:rPr>
        <w:t xml:space="preserve">ие материальные запасы - иное движимое имущество учреждения" по текущей оценочной стоимости (справедливой стоимости) на дату его принятия к учету по коду финансового обеспечения приносящей доход деятельности. Определяется такая стоимость комиссией учрежден</w:t>
      </w:r>
      <w:r>
        <w:rPr>
          <w:sz w:val="28"/>
          <w:szCs w:val="28"/>
        </w:rPr>
        <w:t xml:space="preserve">ия по поступлению и выбытию нефинансовых активов методом рыночных цен, то есть на основании текущих рыночных цен или данных о недавних сделках с аналогичными или схожими активами. При определении справедливой стоимости данные о рыночных ценах должны быть: </w:t>
      </w:r>
      <w:r>
        <w:rPr>
          <w:sz w:val="28"/>
          <w:szCs w:val="28"/>
        </w:rPr>
        <w:t xml:space="preserve">- подтверждены документально, - получены от независимых экспертов (оценщиков) либо сформированы субъектом учета самостоятельно путем изучения рыночных цен в открытом доступе. В результате операции в бухгалтерском учете факт отразить следующими проводками: </w:t>
      </w:r>
      <w:r>
        <w:rPr>
          <w:sz w:val="28"/>
          <w:szCs w:val="28"/>
        </w:rPr>
      </w:r>
      <w:r>
        <w:rPr>
          <w:sz w:val="28"/>
          <w:szCs w:val="28"/>
        </w:rPr>
      </w:r>
    </w:p>
    <w:p>
      <w:pPr>
        <w:pStyle w:val="986"/>
        <w:ind w:firstLine="851"/>
        <w:jc w:val="both"/>
        <w:rPr>
          <w:sz w:val="28"/>
          <w:szCs w:val="28"/>
        </w:rPr>
      </w:pPr>
      <w:r>
        <w:rPr>
          <w:sz w:val="28"/>
          <w:szCs w:val="28"/>
        </w:rPr>
        <w:t xml:space="preserve">Оприходован металлолом по справедливой стоимости </w:t>
      </w:r>
      <w:r>
        <w:rPr>
          <w:sz w:val="28"/>
          <w:szCs w:val="28"/>
        </w:rPr>
        <w:t xml:space="preserve">ДТ-</w:t>
      </w:r>
      <w:r>
        <w:rPr>
          <w:sz w:val="28"/>
          <w:szCs w:val="28"/>
        </w:rPr>
        <w:t xml:space="preserve">1 105 36 346 </w:t>
      </w:r>
      <w:r>
        <w:rPr>
          <w:sz w:val="28"/>
          <w:szCs w:val="28"/>
        </w:rPr>
        <w:t xml:space="preserve">КТ-</w:t>
      </w:r>
      <w:r>
        <w:rPr>
          <w:sz w:val="28"/>
          <w:szCs w:val="28"/>
        </w:rPr>
        <w:t xml:space="preserve">1 401 10</w:t>
      </w:r>
      <w:r>
        <w:rPr>
          <w:sz w:val="28"/>
          <w:szCs w:val="28"/>
        </w:rPr>
        <w:t xml:space="preserve"> </w:t>
      </w:r>
      <w:r>
        <w:rPr>
          <w:sz w:val="28"/>
          <w:szCs w:val="28"/>
        </w:rPr>
        <w:t xml:space="preserve">172</w:t>
      </w:r>
      <w:r>
        <w:rPr>
          <w:sz w:val="28"/>
          <w:szCs w:val="28"/>
        </w:rPr>
      </w:r>
      <w:r>
        <w:rPr>
          <w:sz w:val="28"/>
          <w:szCs w:val="28"/>
        </w:rPr>
      </w:r>
    </w:p>
    <w:p>
      <w:pPr>
        <w:pStyle w:val="986"/>
        <w:ind w:firstLine="709"/>
        <w:jc w:val="both"/>
        <w:rPr>
          <w:sz w:val="28"/>
          <w:szCs w:val="28"/>
        </w:rPr>
      </w:pPr>
      <w:r>
        <w:rPr>
          <w:sz w:val="28"/>
          <w:szCs w:val="28"/>
        </w:rPr>
        <w:t xml:space="preserve"> Списана стоимость металлолома при его реализации </w:t>
      </w:r>
      <w:r>
        <w:rPr>
          <w:sz w:val="28"/>
          <w:szCs w:val="28"/>
        </w:rPr>
        <w:t xml:space="preserve">ДТ-</w:t>
      </w:r>
      <w:r>
        <w:rPr>
          <w:sz w:val="28"/>
          <w:szCs w:val="28"/>
        </w:rPr>
        <w:t xml:space="preserve">1 401 10 172 </w:t>
      </w:r>
      <w:r>
        <w:rPr>
          <w:sz w:val="28"/>
          <w:szCs w:val="28"/>
        </w:rPr>
        <w:t xml:space="preserve"> КТ-</w:t>
      </w:r>
      <w:r>
        <w:rPr>
          <w:sz w:val="28"/>
          <w:szCs w:val="28"/>
        </w:rPr>
        <w:t xml:space="preserve">1 105 36</w:t>
      </w:r>
      <w:r>
        <w:rPr>
          <w:sz w:val="28"/>
          <w:szCs w:val="28"/>
        </w:rPr>
        <w:t xml:space="preserve"> </w:t>
      </w:r>
      <w:r>
        <w:rPr>
          <w:sz w:val="28"/>
          <w:szCs w:val="28"/>
        </w:rPr>
        <w:t xml:space="preserve">446 </w:t>
      </w:r>
      <w:r>
        <w:rPr>
          <w:sz w:val="28"/>
          <w:szCs w:val="28"/>
        </w:rPr>
      </w:r>
      <w:r>
        <w:rPr>
          <w:sz w:val="28"/>
          <w:szCs w:val="28"/>
        </w:rPr>
      </w:r>
    </w:p>
    <w:p>
      <w:pPr>
        <w:pStyle w:val="986"/>
        <w:ind w:firstLine="709"/>
        <w:jc w:val="both"/>
        <w:rPr>
          <w:sz w:val="28"/>
          <w:szCs w:val="28"/>
        </w:rPr>
      </w:pPr>
      <w:r>
        <w:rPr>
          <w:sz w:val="28"/>
          <w:szCs w:val="28"/>
        </w:rPr>
        <w:t xml:space="preserve">Начислен доход, полученный от реализации металлолома </w:t>
      </w:r>
      <w:r>
        <w:rPr>
          <w:sz w:val="28"/>
          <w:szCs w:val="28"/>
        </w:rPr>
        <w:t xml:space="preserve">ДТ-</w:t>
      </w:r>
      <w:r>
        <w:rPr>
          <w:sz w:val="28"/>
          <w:szCs w:val="28"/>
        </w:rPr>
        <w:t xml:space="preserve">1 205 74 564 </w:t>
      </w:r>
      <w:r>
        <w:rPr>
          <w:sz w:val="28"/>
          <w:szCs w:val="28"/>
        </w:rPr>
        <w:t xml:space="preserve"> КТ-</w:t>
      </w:r>
      <w:r>
        <w:rPr>
          <w:sz w:val="28"/>
          <w:szCs w:val="28"/>
        </w:rPr>
        <w:t xml:space="preserve">1 401 10</w:t>
      </w:r>
      <w:r>
        <w:rPr>
          <w:sz w:val="28"/>
          <w:szCs w:val="28"/>
        </w:rPr>
        <w:t xml:space="preserve"> </w:t>
      </w:r>
      <w:r>
        <w:rPr>
          <w:sz w:val="28"/>
          <w:szCs w:val="28"/>
        </w:rPr>
        <w:t xml:space="preserve">172 </w:t>
      </w:r>
      <w:r>
        <w:rPr>
          <w:sz w:val="28"/>
          <w:szCs w:val="28"/>
        </w:rPr>
      </w:r>
      <w:r>
        <w:rPr>
          <w:sz w:val="28"/>
          <w:szCs w:val="28"/>
        </w:rPr>
      </w:r>
    </w:p>
    <w:p>
      <w:pPr>
        <w:pStyle w:val="986"/>
        <w:ind w:firstLine="709"/>
        <w:jc w:val="both"/>
        <w:rPr>
          <w:color w:val="auto"/>
          <w:sz w:val="28"/>
          <w:szCs w:val="28"/>
          <w:highlight w:val="none"/>
        </w:rPr>
      </w:pPr>
      <w:r>
        <w:rPr>
          <w:sz w:val="28"/>
          <w:szCs w:val="28"/>
        </w:rPr>
        <w:t xml:space="preserve">На лицевой счет поступили денежные средства, полученные от реализации металлолома</w:t>
      </w:r>
      <w:r>
        <w:rPr>
          <w:sz w:val="28"/>
          <w:szCs w:val="28"/>
        </w:rPr>
        <w:t xml:space="preserve"> ДТ-</w:t>
      </w:r>
      <w:r>
        <w:rPr>
          <w:sz w:val="28"/>
          <w:szCs w:val="28"/>
        </w:rPr>
        <w:t xml:space="preserve"> 1 201 11 832 </w:t>
      </w:r>
      <w:r>
        <w:rPr>
          <w:sz w:val="28"/>
          <w:szCs w:val="28"/>
        </w:rPr>
        <w:t xml:space="preserve">КТ-</w:t>
      </w:r>
      <w:r>
        <w:rPr>
          <w:sz w:val="28"/>
          <w:szCs w:val="28"/>
        </w:rPr>
        <w:t xml:space="preserve">1 205 74 66</w:t>
      </w:r>
      <w:r>
        <w:rPr>
          <w:sz w:val="28"/>
          <w:szCs w:val="28"/>
        </w:rPr>
        <w:t xml:space="preserve">4</w:t>
      </w:r>
      <w:r>
        <w:rPr>
          <w:color w:val="auto"/>
          <w:sz w:val="28"/>
          <w:szCs w:val="28"/>
          <w:highlight w:val="none"/>
        </w:rPr>
      </w:r>
      <w:r>
        <w:rPr>
          <w:color w:val="auto"/>
          <w:sz w:val="28"/>
          <w:szCs w:val="28"/>
          <w:highlight w:val="none"/>
        </w:rPr>
      </w:r>
    </w:p>
    <w:p>
      <w:pPr>
        <w:pStyle w:val="986"/>
        <w:ind w:firstLine="709"/>
        <w:jc w:val="both"/>
        <w:rPr>
          <w:color w:val="auto"/>
          <w:sz w:val="28"/>
          <w:szCs w:val="28"/>
        </w:rPr>
      </w:pPr>
      <w:r>
        <w:rPr>
          <w:color w:val="auto"/>
          <w:sz w:val="28"/>
          <w:szCs w:val="28"/>
          <w:highlight w:val="none"/>
        </w:rPr>
      </w:r>
      <w:r>
        <w:rPr>
          <w:color w:val="auto"/>
          <w:sz w:val="28"/>
          <w:szCs w:val="28"/>
        </w:rPr>
      </w:r>
      <w:r>
        <w:rPr>
          <w:color w:val="auto"/>
          <w:sz w:val="28"/>
          <w:szCs w:val="28"/>
        </w:rPr>
      </w:r>
    </w:p>
    <w:p>
      <w:pPr>
        <w:pStyle w:val="986"/>
        <w:ind w:firstLine="709"/>
        <w:jc w:val="center"/>
        <w:rPr>
          <w:sz w:val="28"/>
          <w:szCs w:val="28"/>
          <w:highlight w:val="none"/>
        </w:rPr>
      </w:pPr>
      <w:r>
        <w:rPr>
          <w:sz w:val="28"/>
          <w:highlight w:val="none"/>
        </w:rPr>
      </w:r>
      <w:r>
        <w:rPr>
          <w:sz w:val="28"/>
          <w:szCs w:val="28"/>
          <w:highlight w:val="none"/>
        </w:rPr>
      </w:r>
      <w:r>
        <w:rPr>
          <w:sz w:val="28"/>
          <w:szCs w:val="28"/>
          <w:highlight w:val="none"/>
        </w:rPr>
      </w:r>
    </w:p>
    <w:p>
      <w:pPr>
        <w:pStyle w:val="986"/>
        <w:ind w:firstLine="709"/>
        <w:jc w:val="center"/>
        <w:rPr>
          <w:b/>
          <w:bCs/>
          <w:color w:val="auto"/>
          <w:sz w:val="28"/>
          <w:szCs w:val="28"/>
          <w:highlight w:val="none"/>
        </w:rPr>
      </w:pPr>
      <w:r>
        <w:rPr>
          <w:b/>
          <w:bCs/>
          <w:sz w:val="28"/>
        </w:rPr>
        <w:t xml:space="preserve">3. </w:t>
      </w:r>
      <w:r>
        <w:rPr>
          <w:b/>
          <w:bCs/>
          <w:sz w:val="28"/>
        </w:rPr>
        <w:t xml:space="preserve">Непроизвед</w:t>
      </w:r>
      <w:r>
        <w:rPr>
          <w:b/>
          <w:bCs/>
          <w:sz w:val="28"/>
        </w:rPr>
        <w:t xml:space="preserve">е</w:t>
      </w:r>
      <w:r>
        <w:rPr>
          <w:b/>
          <w:bCs/>
          <w:sz w:val="28"/>
        </w:rPr>
        <w:t xml:space="preserve">нные активы</w:t>
      </w:r>
      <w:r>
        <w:rPr>
          <w:b/>
          <w:bCs/>
          <w:color w:val="auto"/>
          <w:sz w:val="28"/>
          <w:szCs w:val="28"/>
          <w:highlight w:val="none"/>
        </w:rPr>
      </w:r>
      <w:r>
        <w:rPr>
          <w:b/>
          <w:bCs/>
          <w:color w:val="auto"/>
          <w:sz w:val="28"/>
          <w:szCs w:val="28"/>
          <w:highlight w:val="none"/>
        </w:rPr>
      </w:r>
    </w:p>
    <w:p>
      <w:pPr>
        <w:pStyle w:val="986"/>
        <w:ind w:firstLine="709"/>
        <w:jc w:val="center"/>
        <w:rPr>
          <w:b/>
          <w:bCs/>
          <w:sz w:val="28"/>
          <w:szCs w:val="28"/>
          <w:highlight w:val="none"/>
        </w:rPr>
      </w:pPr>
      <w:r>
        <w:rPr>
          <w:b/>
          <w:bCs/>
          <w:color w:val="auto"/>
          <w:sz w:val="28"/>
          <w:szCs w:val="28"/>
          <w:highlight w:val="none"/>
        </w:rPr>
      </w:r>
      <w:r>
        <w:rPr>
          <w:b/>
          <w:bCs/>
          <w:sz w:val="28"/>
          <w:szCs w:val="28"/>
          <w:highlight w:val="none"/>
        </w:rPr>
      </w:r>
      <w:r>
        <w:rPr>
          <w:b/>
          <w:bCs/>
          <w:sz w:val="28"/>
          <w:szCs w:val="28"/>
          <w:highlight w:val="none"/>
        </w:rPr>
      </w:r>
    </w:p>
    <w:p>
      <w:pPr>
        <w:pStyle w:val="918"/>
        <w:numPr>
          <w:ilvl w:val="0"/>
          <w:numId w:val="0"/>
        </w:numPr>
        <w:ind w:firstLine="709"/>
        <w:rPr>
          <w:sz w:val="28"/>
          <w:szCs w:val="28"/>
        </w:rPr>
      </w:pPr>
      <w:r/>
      <w:bookmarkStart w:id="18" w:name="_ref_1836384"/>
      <w:r>
        <w:rPr>
          <w:sz w:val="28"/>
          <w:szCs w:val="28"/>
        </w:rPr>
        <w:t xml:space="preserve">Отражение в бюджетном (бухгалтерском) учете субъекта централизованного учета непроизведенных активов </w:t>
      </w:r>
      <w:r>
        <w:rPr>
          <w:sz w:val="28"/>
          <w:szCs w:val="28"/>
        </w:rPr>
        <w:t xml:space="preserve">производится на основании первичных документов:</w:t>
      </w:r>
      <w:r>
        <w:rPr>
          <w:sz w:val="28"/>
          <w:szCs w:val="28"/>
        </w:rPr>
      </w:r>
      <w:r>
        <w:rPr>
          <w:sz w:val="28"/>
          <w:szCs w:val="28"/>
        </w:rPr>
      </w:r>
    </w:p>
    <w:p>
      <w:pPr>
        <w:pStyle w:val="918"/>
        <w:numPr>
          <w:ilvl w:val="0"/>
          <w:numId w:val="0"/>
        </w:numPr>
        <w:rPr>
          <w:sz w:val="28"/>
          <w:szCs w:val="28"/>
        </w:rPr>
      </w:pPr>
      <w:r>
        <w:rPr>
          <w:sz w:val="28"/>
          <w:szCs w:val="28"/>
        </w:rPr>
        <w:t xml:space="preserve">- решения (постановления) о предоставлении земельного участка в постоянное (бессрочное) пользование;</w:t>
      </w:r>
      <w:r>
        <w:rPr>
          <w:sz w:val="28"/>
          <w:szCs w:val="28"/>
        </w:rPr>
      </w:r>
      <w:r>
        <w:rPr>
          <w:sz w:val="28"/>
          <w:szCs w:val="28"/>
        </w:rPr>
      </w:r>
    </w:p>
    <w:p>
      <w:pPr>
        <w:pStyle w:val="918"/>
        <w:numPr>
          <w:ilvl w:val="0"/>
          <w:numId w:val="0"/>
        </w:numPr>
        <w:rPr>
          <w:sz w:val="28"/>
          <w:szCs w:val="28"/>
        </w:rPr>
      </w:pPr>
      <w:r>
        <w:rPr>
          <w:sz w:val="28"/>
          <w:szCs w:val="28"/>
        </w:rPr>
        <w:t xml:space="preserve">-договор купли-продажи (договора дарения, договора пожертвования, решения суда);</w:t>
      </w:r>
      <w:r>
        <w:rPr>
          <w:sz w:val="28"/>
          <w:szCs w:val="28"/>
        </w:rPr>
      </w:r>
      <w:r>
        <w:rPr>
          <w:sz w:val="28"/>
          <w:szCs w:val="28"/>
        </w:rPr>
      </w:r>
    </w:p>
    <w:p>
      <w:pPr>
        <w:pStyle w:val="918"/>
        <w:numPr>
          <w:ilvl w:val="0"/>
          <w:numId w:val="0"/>
        </w:numPr>
        <w:rPr>
          <w:sz w:val="28"/>
          <w:szCs w:val="28"/>
        </w:rPr>
      </w:pPr>
      <w:r>
        <w:rPr>
          <w:color w:val="auto"/>
          <w:sz w:val="28"/>
          <w:szCs w:val="28"/>
        </w:rPr>
        <w:t xml:space="preserve">-акта о приеме-передаче объектов нефинансовых активов (форма по ОКУД </w:t>
      </w:r>
      <w:r>
        <w:rPr>
          <w:color w:val="auto"/>
          <w:sz w:val="28"/>
          <w:szCs w:val="28"/>
        </w:rPr>
        <w:t xml:space="preserve">0510448</w:t>
      </w:r>
      <w:r>
        <w:rPr>
          <w:color w:val="auto"/>
          <w:sz w:val="28"/>
          <w:szCs w:val="28"/>
        </w:rPr>
        <w:t xml:space="preserve">) или акта приема-переда</w:t>
      </w:r>
      <w:r>
        <w:rPr>
          <w:sz w:val="28"/>
          <w:szCs w:val="28"/>
        </w:rPr>
        <w:t xml:space="preserve">чи;</w:t>
      </w:r>
      <w:r>
        <w:rPr>
          <w:sz w:val="28"/>
          <w:szCs w:val="28"/>
        </w:rPr>
      </w:r>
      <w:r>
        <w:rPr>
          <w:sz w:val="28"/>
          <w:szCs w:val="28"/>
        </w:rPr>
      </w:r>
    </w:p>
    <w:p>
      <w:pPr>
        <w:pStyle w:val="918"/>
        <w:numPr>
          <w:ilvl w:val="0"/>
          <w:numId w:val="0"/>
        </w:numPr>
        <w:rPr>
          <w:sz w:val="28"/>
          <w:szCs w:val="28"/>
        </w:rPr>
      </w:pPr>
      <w:r>
        <w:rPr>
          <w:sz w:val="28"/>
          <w:szCs w:val="28"/>
        </w:rPr>
        <w:t xml:space="preserve">-иных документов, предусмотренных федеральным законодательством, законами Ставропольского края, которые подтверждают наличие, возникновение, переход, прекращения права на объект непроизведенных активов;</w:t>
      </w:r>
      <w:r>
        <w:rPr>
          <w:sz w:val="28"/>
          <w:szCs w:val="28"/>
        </w:rPr>
      </w:r>
      <w:r>
        <w:rPr>
          <w:sz w:val="28"/>
          <w:szCs w:val="28"/>
        </w:rPr>
      </w:r>
    </w:p>
    <w:p>
      <w:pPr>
        <w:pStyle w:val="918"/>
        <w:numPr>
          <w:ilvl w:val="0"/>
          <w:numId w:val="0"/>
        </w:numPr>
        <w:rPr>
          <w:sz w:val="28"/>
          <w:szCs w:val="28"/>
        </w:rPr>
      </w:pPr>
      <w:r>
        <w:rPr>
          <w:sz w:val="28"/>
          <w:szCs w:val="28"/>
        </w:rPr>
        <w:t xml:space="preserve">-документов, подтверждающих права пользования земельными участками (выписок из Единого государственного реестра недвижимости о соответствующем земельном участке). </w:t>
      </w:r>
      <w:r>
        <w:rPr>
          <w:sz w:val="28"/>
          <w:szCs w:val="28"/>
        </w:rPr>
      </w:r>
      <w:r>
        <w:rPr>
          <w:sz w:val="28"/>
          <w:szCs w:val="28"/>
        </w:rPr>
      </w:r>
    </w:p>
    <w:p>
      <w:pPr>
        <w:pStyle w:val="918"/>
        <w:numPr>
          <w:ilvl w:val="0"/>
          <w:numId w:val="0"/>
        </w:numPr>
        <w:rPr>
          <w:sz w:val="28"/>
          <w:szCs w:val="28"/>
        </w:rPr>
      </w:pPr>
      <w:r>
        <w:rPr>
          <w:sz w:val="28"/>
          <w:szCs w:val="28"/>
        </w:rPr>
        <w:t xml:space="preserve">Непроизведенными активами признаются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недра).</w:t>
      </w:r>
      <w:bookmarkEnd w:id="18"/>
      <w:r>
        <w:rPr>
          <w:sz w:val="28"/>
          <w:szCs w:val="28"/>
        </w:rPr>
      </w:r>
      <w:r>
        <w:rPr>
          <w:sz w:val="28"/>
          <w:szCs w:val="28"/>
        </w:rPr>
      </w:r>
    </w:p>
    <w:p>
      <w:pPr>
        <w:pStyle w:val="918"/>
        <w:numPr>
          <w:ilvl w:val="0"/>
          <w:numId w:val="0"/>
        </w:numPr>
        <w:ind w:firstLine="709"/>
        <w:rPr>
          <w:iCs/>
          <w:sz w:val="28"/>
          <w:szCs w:val="28"/>
        </w:rPr>
      </w:pPr>
      <w:r/>
      <w:bookmarkStart w:id="19" w:name="_ref_1853800"/>
      <w:r>
        <w:rPr>
          <w:iCs/>
          <w:sz w:val="28"/>
          <w:szCs w:val="28"/>
        </w:rPr>
        <w:t xml:space="preserve">Объект непроизведенных активов учитывается на забалансовом счете </w:t>
      </w:r>
      <w:r>
        <w:rPr>
          <w:iCs/>
          <w:sz w:val="28"/>
          <w:szCs w:val="28"/>
          <w:u w:val="single"/>
        </w:rPr>
        <w:t xml:space="preserve">01 «Имущество, полученное в пользование»</w:t>
      </w:r>
      <w:r>
        <w:rPr>
          <w:iCs/>
          <w:sz w:val="28"/>
          <w:szCs w:val="28"/>
        </w:rPr>
        <w:t xml:space="preserve">, если он не соответствует критериям признания актива, то есть в отношении него одновременно выполняются следующие условия:</w:t>
      </w:r>
      <w:bookmarkEnd w:id="19"/>
      <w:r>
        <w:rPr>
          <w:iCs/>
          <w:sz w:val="28"/>
          <w:szCs w:val="28"/>
        </w:rPr>
      </w:r>
      <w:r>
        <w:rPr>
          <w:iCs/>
          <w:sz w:val="28"/>
          <w:szCs w:val="28"/>
        </w:rPr>
      </w:r>
    </w:p>
    <w:p>
      <w:pPr>
        <w:ind w:firstLine="709"/>
        <w:rPr>
          <w:iCs/>
          <w:sz w:val="28"/>
          <w:szCs w:val="28"/>
        </w:rPr>
      </w:pPr>
      <w:r>
        <w:rPr>
          <w:iCs/>
          <w:sz w:val="28"/>
          <w:szCs w:val="28"/>
        </w:rPr>
        <w:t xml:space="preserve">- объект не приносит экономических выгод;</w:t>
      </w:r>
      <w:r>
        <w:rPr>
          <w:iCs/>
          <w:sz w:val="28"/>
          <w:szCs w:val="28"/>
        </w:rPr>
      </w:r>
      <w:r>
        <w:rPr>
          <w:iCs/>
          <w:sz w:val="28"/>
          <w:szCs w:val="28"/>
        </w:rPr>
      </w:r>
    </w:p>
    <w:p>
      <w:pPr>
        <w:ind w:firstLine="709"/>
        <w:rPr>
          <w:iCs/>
          <w:sz w:val="28"/>
          <w:szCs w:val="28"/>
        </w:rPr>
      </w:pPr>
      <w:r>
        <w:rPr>
          <w:iCs/>
          <w:sz w:val="28"/>
          <w:szCs w:val="28"/>
        </w:rPr>
        <w:t xml:space="preserve">- объект не имеет полезного потенциала;</w:t>
      </w:r>
      <w:r>
        <w:rPr>
          <w:iCs/>
          <w:sz w:val="28"/>
          <w:szCs w:val="28"/>
        </w:rPr>
      </w:r>
      <w:r>
        <w:rPr>
          <w:iCs/>
          <w:sz w:val="28"/>
          <w:szCs w:val="28"/>
        </w:rPr>
      </w:r>
    </w:p>
    <w:p>
      <w:pPr>
        <w:ind w:firstLine="709"/>
        <w:rPr>
          <w:iCs/>
          <w:sz w:val="28"/>
          <w:szCs w:val="28"/>
        </w:rPr>
      </w:pPr>
      <w:r>
        <w:rPr>
          <w:iCs/>
          <w:sz w:val="28"/>
          <w:szCs w:val="28"/>
        </w:rPr>
        <w:t xml:space="preserve">- не предполагается, что объект будет приносить экономические выгоды.</w:t>
      </w:r>
      <w:r>
        <w:rPr>
          <w:iCs/>
          <w:sz w:val="28"/>
          <w:szCs w:val="28"/>
        </w:rPr>
      </w:r>
      <w:r>
        <w:rPr>
          <w:iCs/>
          <w:sz w:val="28"/>
          <w:szCs w:val="28"/>
        </w:rPr>
      </w:r>
    </w:p>
    <w:p>
      <w:pPr>
        <w:pStyle w:val="918"/>
        <w:numPr>
          <w:ilvl w:val="0"/>
          <w:numId w:val="0"/>
        </w:numPr>
        <w:ind w:firstLine="709"/>
        <w:rPr>
          <w:sz w:val="28"/>
          <w:szCs w:val="28"/>
        </w:rPr>
      </w:pPr>
      <w:r/>
      <w:bookmarkStart w:id="20" w:name="_ref_1862461"/>
      <w:r>
        <w:rPr>
          <w:sz w:val="28"/>
          <w:szCs w:val="28"/>
        </w:rPr>
        <w:t xml:space="preserve">Непроизведенные активы, не являющиеся земельными участками и не имеющие первоначальной стоимости в связи с отсутствием затрат на их приобретение (такие как лес, исторически произра</w:t>
      </w:r>
      <w:r>
        <w:rPr>
          <w:sz w:val="28"/>
          <w:szCs w:val="28"/>
        </w:rPr>
        <w:t xml:space="preserve">стающий на полученном земельном участке), отражаются в условной оценке, если они соответствуют критериям признания активов. Условная оценка (например, 1 руб. за 1 га) определяется комиссией по поступлению и выбытию активов в момент их отражения на балансе.</w:t>
      </w:r>
      <w:bookmarkEnd w:id="20"/>
      <w:r>
        <w:rPr>
          <w:sz w:val="28"/>
          <w:szCs w:val="28"/>
        </w:rPr>
      </w:r>
      <w:r>
        <w:rPr>
          <w:sz w:val="28"/>
          <w:szCs w:val="28"/>
        </w:rPr>
      </w:r>
    </w:p>
    <w:p>
      <w:pPr>
        <w:ind w:firstLine="709"/>
        <w:rPr>
          <w:iCs/>
          <w:sz w:val="28"/>
          <w:szCs w:val="28"/>
        </w:rPr>
      </w:pPr>
      <w:r>
        <w:rPr>
          <w:iCs/>
          <w:sz w:val="28"/>
          <w:szCs w:val="28"/>
        </w:rPr>
        <w:t xml:space="preserve">         (Основание</w:t>
      </w:r>
      <w:r>
        <w:rPr>
          <w:iCs/>
          <w:sz w:val="28"/>
          <w:szCs w:val="28"/>
        </w:rPr>
        <w:t xml:space="preserve">: </w:t>
      </w:r>
      <w:hyperlink r:id="rId126" w:tooltip="consultantplus://offline/ref=9D8161AA42813FF2C5CEF20345109A18045E915A4D486592BF0D91A3DD55F1698951AD87C989255BD5FBE893C30799654393C4422B6702763792395C742FD69F8EDB4C43BB2402B727F23A4129D403E6C2A5E60AF36CdFRFM" w:history="1">
        <w:r>
          <w:rPr>
            <w:rStyle w:val="984"/>
            <w:iCs/>
            <w:color w:val="auto"/>
            <w:sz w:val="28"/>
            <w:szCs w:val="28"/>
          </w:rPr>
          <w:t xml:space="preserve">п. 36</w:t>
        </w:r>
      </w:hyperlink>
      <w:r>
        <w:rPr>
          <w:iCs/>
          <w:sz w:val="28"/>
          <w:szCs w:val="28"/>
        </w:rPr>
        <w:t xml:space="preserve"> СГС "Концептуальные основы", </w:t>
      </w:r>
      <w:hyperlink r:id="rId127" w:tooltip="consultantplus://offline/ref=9D8161AA42813FF2C5CEF20345109A18045E915A4D486592BF0D91A3DD55F1698951AD9ADB9C5105D8F8E2CBCF04996C16CB9B1976300B7C60D57605366BDB9F8EDC4717E36B03EB62A329412FD400E4DDAFED57AA24E767ECd9R3M" w:history="1">
        <w:r>
          <w:rPr>
            <w:rStyle w:val="984"/>
            <w:iCs/>
            <w:color w:val="auto"/>
            <w:sz w:val="28"/>
            <w:szCs w:val="28"/>
          </w:rPr>
          <w:t xml:space="preserve">Письмо</w:t>
        </w:r>
      </w:hyperlink>
      <w:r>
        <w:rPr>
          <w:iCs/>
          <w:sz w:val="28"/>
          <w:szCs w:val="28"/>
        </w:rPr>
        <w:t xml:space="preserve"> Минфина России от 27.10.2015 № 02- 05-10/61628)</w:t>
      </w:r>
      <w:r>
        <w:rPr>
          <w:iCs/>
          <w:sz w:val="28"/>
          <w:szCs w:val="28"/>
        </w:rPr>
      </w:r>
      <w:r>
        <w:rPr>
          <w:iCs/>
          <w:sz w:val="28"/>
          <w:szCs w:val="28"/>
        </w:rPr>
      </w:r>
    </w:p>
    <w:p>
      <w:pPr>
        <w:pStyle w:val="918"/>
        <w:numPr>
          <w:ilvl w:val="0"/>
          <w:numId w:val="0"/>
        </w:numPr>
        <w:ind w:firstLine="709"/>
        <w:rPr>
          <w:iCs/>
          <w:sz w:val="28"/>
          <w:szCs w:val="28"/>
        </w:rPr>
      </w:pPr>
      <w:r/>
      <w:bookmarkStart w:id="21" w:name="_ref_1879851"/>
      <w:r>
        <w:rPr>
          <w:iCs/>
          <w:sz w:val="28"/>
          <w:szCs w:val="28"/>
        </w:rPr>
        <w:t xml:space="preserve">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w:t>
      </w:r>
      <w:r>
        <w:rPr>
          <w:iCs/>
          <w:sz w:val="28"/>
          <w:szCs w:val="28"/>
        </w:rPr>
        <w:t xml:space="preserve">, на основании предоставления первичных документом главного распорядителя.</w:t>
      </w:r>
      <w:r>
        <w:rPr>
          <w:iCs/>
          <w:sz w:val="28"/>
          <w:szCs w:val="28"/>
        </w:rPr>
        <w:t xml:space="preserve">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21"/>
      <w:r>
        <w:rPr>
          <w:iCs/>
          <w:sz w:val="28"/>
          <w:szCs w:val="28"/>
        </w:rPr>
        <w:t xml:space="preserve"> </w:t>
      </w:r>
      <w:r>
        <w:rPr>
          <w:rFonts w:ascii="Times New Roman" w:hAnsi="Times New Roman" w:cs="Times New Roman"/>
          <w:b/>
          <w:sz w:val="28"/>
          <w:szCs w:val="28"/>
        </w:rPr>
        <w:tab/>
      </w:r>
      <w:r>
        <w:rPr>
          <w:iCs/>
          <w:sz w:val="28"/>
          <w:szCs w:val="28"/>
        </w:rPr>
      </w:r>
      <w:r>
        <w:rPr>
          <w:iCs/>
          <w:sz w:val="28"/>
          <w:szCs w:val="28"/>
        </w:rPr>
      </w:r>
    </w:p>
    <w:p>
      <w:pPr>
        <w:pStyle w:val="987"/>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Объектами </w:t>
      </w:r>
      <w:r>
        <w:rPr>
          <w:rFonts w:ascii="Times New Roman" w:hAnsi="Times New Roman" w:cs="Times New Roman"/>
          <w:sz w:val="28"/>
          <w:szCs w:val="28"/>
        </w:rPr>
        <w:t xml:space="preserve">непроизведенных активов, которые учитываются на счете 0 103 00 000 "Непроизведенные активы", признаются активы, используемые в процессе деятельности учреждения, которые не являются продуктами производства и вещное право на которые должно быть закреплено в </w:t>
      </w:r>
      <w:r>
        <w:rPr>
          <w:rFonts w:ascii="Times New Roman" w:hAnsi="Times New Roman" w:cs="Times New Roman"/>
          <w:sz w:val="28"/>
          <w:szCs w:val="28"/>
        </w:rPr>
        <w:t xml:space="preserve">установленном порядке за </w:t>
      </w:r>
      <w:r>
        <w:rPr>
          <w:rFonts w:ascii="Times New Roman" w:hAnsi="Times New Roman" w:cs="Times New Roman"/>
          <w:sz w:val="28"/>
          <w:szCs w:val="28"/>
        </w:rPr>
        <w:t xml:space="preserve">учреждением. </w:t>
      </w:r>
      <w:r>
        <w:rPr>
          <w:rFonts w:ascii="Times New Roman" w:hAnsi="Times New Roman" w:cs="Times New Roman"/>
          <w:sz w:val="28"/>
          <w:szCs w:val="28"/>
        </w:rPr>
      </w:r>
      <w:r>
        <w:rPr>
          <w:rFonts w:ascii="Times New Roman" w:hAnsi="Times New Roman" w:cs="Times New Roman"/>
          <w:sz w:val="28"/>
          <w:szCs w:val="28"/>
        </w:rPr>
      </w:r>
    </w:p>
    <w:p>
      <w:pPr>
        <w:pStyle w:val="987"/>
        <w:ind w:firstLine="709"/>
        <w:jc w:val="both"/>
        <w:spacing w:before="220"/>
        <w:rPr>
          <w:rFonts w:ascii="Times New Roman" w:hAnsi="Times New Roman" w:cs="Times New Roman"/>
          <w:sz w:val="28"/>
          <w:szCs w:val="28"/>
        </w:rPr>
      </w:pPr>
      <w:r>
        <w:rPr>
          <w:rFonts w:ascii="Times New Roman" w:hAnsi="Times New Roman" w:cs="Times New Roman"/>
          <w:sz w:val="28"/>
          <w:szCs w:val="28"/>
        </w:rPr>
        <w:t xml:space="preserve">К объектам непроизведенных активов относят землю, ресурсы недр, прочие непроизведенные активы, которые становятся объектами бухгалтерского учета в момент их вовлечения в экономический (хозяйственный</w:t>
      </w:r>
      <w:r>
        <w:rPr>
          <w:rFonts w:ascii="Times New Roman" w:hAnsi="Times New Roman" w:cs="Times New Roman"/>
          <w:sz w:val="28"/>
          <w:szCs w:val="28"/>
        </w:rPr>
        <w:t xml:space="preserve">) оборот. </w:t>
      </w:r>
      <w:r>
        <w:rPr>
          <w:rFonts w:ascii="Times New Roman" w:hAnsi="Times New Roman" w:cs="Times New Roman"/>
          <w:sz w:val="28"/>
          <w:szCs w:val="28"/>
        </w:rPr>
      </w:r>
      <w:r>
        <w:rPr>
          <w:rFonts w:ascii="Times New Roman" w:hAnsi="Times New Roman" w:cs="Times New Roman"/>
          <w:sz w:val="28"/>
          <w:szCs w:val="28"/>
        </w:rPr>
      </w:r>
    </w:p>
    <w:p>
      <w:pPr>
        <w:pStyle w:val="987"/>
        <w:ind w:firstLine="709"/>
        <w:jc w:val="both"/>
        <w:spacing w:before="220"/>
        <w:rPr>
          <w:rFonts w:ascii="Times New Roman" w:hAnsi="Times New Roman" w:cs="Times New Roman"/>
          <w:sz w:val="28"/>
          <w:szCs w:val="28"/>
        </w:rPr>
      </w:pPr>
      <w:r>
        <w:rPr>
          <w:rFonts w:ascii="Times New Roman" w:hAnsi="Times New Roman" w:cs="Times New Roman"/>
          <w:sz w:val="28"/>
          <w:szCs w:val="28"/>
        </w:rPr>
        <w:t xml:space="preserve">Вовлечением земельных участков в экономический (хозяйственный) оборот является приобретение, продажа и передача земельных участков с учетом ограничений, </w:t>
      </w:r>
      <w:r>
        <w:rPr>
          <w:rFonts w:ascii="Times New Roman" w:hAnsi="Times New Roman" w:cs="Times New Roman"/>
          <w:sz w:val="28"/>
          <w:szCs w:val="28"/>
        </w:rPr>
        <w:t xml:space="preserve">установленных </w:t>
      </w:r>
      <w:hyperlink r:id="rId128" w:tooltip="consultantplus://offline/ref=1D092DC6DCB38BFA337DCBE057AEDC1306B596E10F5103206296BA23DC9D8363F7EC31EE0BEE69D97FEEFCCEA9A23C8E6F34362BE135BEA2n3c3E" w:history="1">
        <w:r>
          <w:rPr>
            <w:rFonts w:ascii="Times New Roman" w:hAnsi="Times New Roman" w:cs="Times New Roman"/>
            <w:sz w:val="28"/>
            <w:szCs w:val="28"/>
          </w:rPr>
          <w:t xml:space="preserve">ст. 27</w:t>
        </w:r>
      </w:hyperlink>
      <w:r>
        <w:rPr>
          <w:rFonts w:ascii="Times New Roman" w:hAnsi="Times New Roman" w:cs="Times New Roman"/>
          <w:sz w:val="28"/>
          <w:szCs w:val="28"/>
        </w:rPr>
        <w:t xml:space="preserve"> ЗК РФ.</w:t>
      </w:r>
      <w:r>
        <w:rPr>
          <w:rFonts w:ascii="Times New Roman" w:hAnsi="Times New Roman" w:cs="Times New Roman"/>
          <w:sz w:val="28"/>
          <w:szCs w:val="28"/>
        </w:rPr>
      </w:r>
      <w:r>
        <w:rPr>
          <w:rFonts w:ascii="Times New Roman" w:hAnsi="Times New Roman" w:cs="Times New Roman"/>
          <w:sz w:val="28"/>
          <w:szCs w:val="28"/>
        </w:rPr>
      </w:r>
    </w:p>
    <w:p>
      <w:pPr>
        <w:pStyle w:val="987"/>
        <w:ind w:firstLine="709"/>
        <w:jc w:val="both"/>
        <w:spacing w:before="220"/>
        <w:rPr>
          <w:rFonts w:ascii="Times New Roman" w:hAnsi="Times New Roman" w:cs="Times New Roman"/>
          <w:sz w:val="28"/>
          <w:szCs w:val="28"/>
        </w:rPr>
      </w:pPr>
      <w:r>
        <w:rPr>
          <w:rFonts w:ascii="Times New Roman" w:hAnsi="Times New Roman" w:cs="Times New Roman"/>
          <w:sz w:val="28"/>
          <w:szCs w:val="28"/>
        </w:rPr>
        <w:t xml:space="preserve">Земельные участки, используемые учреждениями на праве постоянного (б</w:t>
      </w:r>
      <w:r>
        <w:rPr>
          <w:rFonts w:ascii="Times New Roman" w:hAnsi="Times New Roman" w:cs="Times New Roman"/>
          <w:sz w:val="28"/>
          <w:szCs w:val="28"/>
        </w:rPr>
        <w:t xml:space="preserve">ессрочного) пользования (в том числе расположенные под объектами недвижимости), а также земельные участки, по которым собственность не разграничена, вовлекаемые в хозяйственный оборот, учитываются на счете 0 103 00 000 на основании документа (свидетельства</w:t>
      </w:r>
      <w:r>
        <w:rPr>
          <w:rFonts w:ascii="Times New Roman" w:hAnsi="Times New Roman" w:cs="Times New Roman"/>
          <w:sz w:val="28"/>
          <w:szCs w:val="28"/>
        </w:rPr>
        <w:t xml:space="preserve">), подтверждающего право пользования земельным участком, по их кадастровой стоимости (стоимости, указанной в документе на право пользования земельным участком, расположенном за пределами территории РФ). При отсутствии кадастровой стоимости земельного участ</w:t>
      </w:r>
      <w:r>
        <w:rPr>
          <w:rFonts w:ascii="Times New Roman" w:hAnsi="Times New Roman" w:cs="Times New Roman"/>
          <w:sz w:val="28"/>
          <w:szCs w:val="28"/>
        </w:rPr>
        <w:t xml:space="preserve">ка учет ведется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 в условной оценке: один квадратный метр - 1 руб</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709"/>
        <w:jc w:val="both"/>
        <w:spacing w:before="220"/>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t xml:space="preserve">До завершения оформления государственной регистрации права постоянного (бессрочного) пользования земельные участки могут учитываться на дополнительном забалансовом счете рабочего плана счетов учреждения, утвержденного им в рамках учетной политики </w:t>
      </w:r>
      <w:r>
        <w:rPr>
          <w:rFonts w:ascii="Times New Roman" w:hAnsi="Times New Roman" w:cs="Times New Roman"/>
          <w:sz w:val="28"/>
          <w:szCs w:val="28"/>
        </w:rPr>
        <w:t xml:space="preserve">(</w:t>
      </w:r>
      <w:hyperlink r:id="rId129" w:tooltip="consultantplus://offline/ref=1D092DC6DCB38BFA337DC8E957DA821E04BEC8E406570F7E3AC9E17E8B948934B0A368AC4FE36ADB7FE5A997E6A360CA3C273628E137BBBD38028An3c2E" w:history="1">
        <w:r>
          <w:rPr>
            <w:rFonts w:ascii="Times New Roman" w:hAnsi="Times New Roman" w:cs="Times New Roman"/>
            <w:sz w:val="28"/>
            <w:szCs w:val="28"/>
          </w:rPr>
          <w:t xml:space="preserve">Письмо</w:t>
        </w:r>
      </w:hyperlink>
      <w:r>
        <w:rPr>
          <w:rFonts w:ascii="Times New Roman" w:hAnsi="Times New Roman" w:cs="Times New Roman"/>
          <w:sz w:val="28"/>
          <w:szCs w:val="28"/>
        </w:rPr>
        <w:t xml:space="preserve"> Минфина России от 23.01.2017 N 02-07-10/3362). Ранее в </w:t>
      </w:r>
      <w:hyperlink r:id="rId130" w:tooltip="consultantplus://offline/ref=1D092DC6DCB38BFA337DC8E957DA821E04BEC8E40E570B773594EB76D2988B33BFFC7FAB06EF6BDB7FE4AA94B9A675DB642A3030FF32A0A13A03n8c2E" w:history="1">
        <w:r>
          <w:rPr>
            <w:rFonts w:ascii="Times New Roman" w:hAnsi="Times New Roman" w:cs="Times New Roman"/>
            <w:sz w:val="28"/>
            <w:szCs w:val="28"/>
          </w:rPr>
          <w:t xml:space="preserve">Письме</w:t>
        </w:r>
      </w:hyperlink>
      <w:r>
        <w:rPr>
          <w:rFonts w:ascii="Times New Roman" w:hAnsi="Times New Roman" w:cs="Times New Roman"/>
          <w:sz w:val="28"/>
          <w:szCs w:val="28"/>
        </w:rPr>
        <w:t xml:space="preserve"> от 24.04.2015 N 02-05-10/23911 Минфин России, учет непроизведенных активов до регистрации права постоянного (бессрочного) пользования осуществляется на забалансовом счете 01 "Имущество, полученное в пользование".</w:t>
      </w:r>
      <w:r>
        <w:rPr>
          <w:rFonts w:ascii="Times New Roman" w:hAnsi="Times New Roman" w:cs="Times New Roman"/>
          <w:sz w:val="28"/>
          <w:szCs w:val="28"/>
        </w:rPr>
      </w:r>
      <w:r>
        <w:rPr>
          <w:rFonts w:ascii="Times New Roman" w:hAnsi="Times New Roman" w:cs="Times New Roman"/>
          <w:sz w:val="28"/>
          <w:szCs w:val="28"/>
        </w:rPr>
      </w:r>
    </w:p>
    <w:p>
      <w:pPr>
        <w:pStyle w:val="987"/>
        <w:ind w:firstLine="709"/>
        <w:jc w:val="both"/>
        <w:spacing w:before="220"/>
        <w:rPr>
          <w:rFonts w:ascii="Times New Roman" w:hAnsi="Times New Roman" w:cs="Times New Roman"/>
          <w:sz w:val="28"/>
          <w:szCs w:val="28"/>
        </w:rPr>
      </w:pPr>
      <w:r>
        <w:rPr>
          <w:rFonts w:ascii="Times New Roman" w:hAnsi="Times New Roman" w:cs="Times New Roman"/>
          <w:sz w:val="28"/>
          <w:szCs w:val="28"/>
        </w:rPr>
        <w:t xml:space="preserve">Право временного использования объекта непроизведенных активов (за исключением объектов учета аренды) на счете 0 103 00 000 не учитывается, а подлежит отражению на забалансовом счете 01 "Имущество, полученное в пользование</w:t>
      </w:r>
      <w:r>
        <w:rPr>
          <w:rFonts w:ascii="Times New Roman" w:hAnsi="Times New Roman" w:cs="Times New Roman"/>
          <w:sz w:val="28"/>
          <w:szCs w:val="28"/>
        </w:rPr>
        <w:t xml:space="preserve">". </w:t>
      </w:r>
      <w:r>
        <w:rPr>
          <w:rFonts w:ascii="Times New Roman" w:hAnsi="Times New Roman" w:cs="Times New Roman"/>
          <w:sz w:val="28"/>
          <w:szCs w:val="28"/>
        </w:rPr>
      </w:r>
      <w:r>
        <w:rPr>
          <w:rFonts w:ascii="Times New Roman" w:hAnsi="Times New Roman" w:cs="Times New Roman"/>
          <w:sz w:val="28"/>
          <w:szCs w:val="28"/>
        </w:rPr>
      </w:r>
    </w:p>
    <w:p>
      <w:pPr>
        <w:pStyle w:val="987"/>
        <w:tabs>
          <w:tab w:val="left" w:pos="1050" w:leader="none"/>
        </w:tabs>
        <w:rPr>
          <w:b/>
        </w:rPr>
      </w:pPr>
      <w:r>
        <w:rPr>
          <w:b/>
        </w:rPr>
      </w:r>
      <w:r>
        <w:rPr>
          <w:b/>
        </w:rPr>
      </w:r>
      <w:r>
        <w:rPr>
          <w:b/>
        </w:rPr>
      </w:r>
    </w:p>
    <w:p>
      <w:pPr>
        <w:pStyle w:val="986"/>
        <w:ind w:firstLine="709"/>
        <w:jc w:val="both"/>
        <w:rPr>
          <w:sz w:val="28"/>
          <w:szCs w:val="28"/>
        </w:rPr>
      </w:pPr>
      <w:r>
        <w:rPr>
          <w:sz w:val="28"/>
          <w:szCs w:val="28"/>
        </w:rPr>
        <w:t xml:space="preserve">Изменение стоимости земельных участков, </w:t>
      </w:r>
      <w:r>
        <w:rPr>
          <w:sz w:val="28"/>
          <w:szCs w:val="28"/>
        </w:rPr>
        <w:t xml:space="preserve">учитываемых в составе нефинансовых активов, в связи с изменением их кадастровой стоимости отражается в бухгалтерском учете финансового года, в котором произошли указанные изменения, с отражением указанных изменений в бухгалтерской (финансовой) отчетности. </w:t>
      </w:r>
      <w:r>
        <w:rPr>
          <w:sz w:val="28"/>
          <w:szCs w:val="28"/>
        </w:rPr>
      </w:r>
      <w:r>
        <w:rPr>
          <w:sz w:val="28"/>
          <w:szCs w:val="28"/>
        </w:rPr>
      </w:r>
    </w:p>
    <w:p>
      <w:pPr>
        <w:pStyle w:val="986"/>
        <w:ind w:firstLine="709"/>
        <w:jc w:val="both"/>
        <w:rPr>
          <w:sz w:val="28"/>
          <w:szCs w:val="28"/>
        </w:rPr>
      </w:pPr>
      <w:r>
        <w:rPr>
          <w:sz w:val="28"/>
          <w:szCs w:val="28"/>
        </w:rPr>
        <w:t xml:space="preserve">В целях контроля соответствия учетных данных по объектам непроизведенных активов, сформированных на соответствующих счетах </w:t>
      </w:r>
      <w:r>
        <w:rPr>
          <w:sz w:val="28"/>
          <w:szCs w:val="28"/>
        </w:rPr>
        <w:t xml:space="preserve">Рабочего плана счетов, их фактическому наличию составляется Оборотная ведомость по нефинансовым активам. </w:t>
      </w:r>
      <w:r>
        <w:rPr>
          <w:sz w:val="28"/>
          <w:szCs w:val="28"/>
        </w:rPr>
      </w:r>
      <w:r>
        <w:rPr>
          <w:sz w:val="28"/>
          <w:szCs w:val="28"/>
        </w:rPr>
      </w:r>
    </w:p>
    <w:p>
      <w:pPr>
        <w:pStyle w:val="986"/>
        <w:ind w:firstLine="709"/>
        <w:jc w:val="both"/>
        <w:rPr>
          <w:sz w:val="28"/>
          <w:szCs w:val="28"/>
        </w:rPr>
      </w:pPr>
      <w:r>
        <w:rPr>
          <w:sz w:val="28"/>
          <w:szCs w:val="28"/>
        </w:rPr>
        <w:t xml:space="preserve">Учет операций по выбытию и перемещению объектов непроизведенных активов ведется в Журнале операций по выбытию и перемещению нефинансовых активов. </w:t>
      </w:r>
      <w:r>
        <w:rPr>
          <w:sz w:val="28"/>
          <w:szCs w:val="28"/>
        </w:rPr>
      </w:r>
      <w:r>
        <w:rPr>
          <w:sz w:val="28"/>
          <w:szCs w:val="28"/>
        </w:rPr>
      </w:r>
    </w:p>
    <w:p>
      <w:pPr>
        <w:pStyle w:val="986"/>
        <w:ind w:firstLine="709"/>
        <w:jc w:val="both"/>
        <w:rPr>
          <w:sz w:val="28"/>
          <w:szCs w:val="28"/>
        </w:rPr>
      </w:pPr>
      <w:r>
        <w:rPr>
          <w:sz w:val="28"/>
          <w:szCs w:val="28"/>
        </w:rPr>
        <w:t xml:space="preserve">Учет операций по поступлению объектов непроизведенных активов ведется: </w:t>
      </w:r>
      <w:r>
        <w:rPr>
          <w:sz w:val="28"/>
          <w:szCs w:val="28"/>
        </w:rPr>
      </w:r>
      <w:r>
        <w:rPr>
          <w:sz w:val="28"/>
          <w:szCs w:val="28"/>
        </w:rPr>
      </w:r>
    </w:p>
    <w:p>
      <w:pPr>
        <w:pStyle w:val="986"/>
        <w:ind w:firstLine="709"/>
        <w:jc w:val="both"/>
        <w:rPr>
          <w:sz w:val="28"/>
          <w:szCs w:val="28"/>
        </w:rPr>
      </w:pPr>
      <w:r>
        <w:rPr>
          <w:sz w:val="28"/>
          <w:szCs w:val="28"/>
        </w:rPr>
        <w:t xml:space="preserve">в Журнале операций по выбытию и перемещению нефинансовых активов в части операций по принятию к учету объектов непроизведенных активов по сформированной первоначальной стоимости; </w:t>
      </w:r>
      <w:r>
        <w:rPr>
          <w:sz w:val="28"/>
          <w:szCs w:val="28"/>
        </w:rPr>
      </w:r>
      <w:r>
        <w:rPr>
          <w:sz w:val="28"/>
          <w:szCs w:val="28"/>
        </w:rPr>
      </w:r>
    </w:p>
    <w:p>
      <w:pPr>
        <w:pStyle w:val="986"/>
        <w:ind w:firstLine="709"/>
        <w:jc w:val="both"/>
        <w:rPr>
          <w:iCs/>
          <w:color w:val="auto"/>
          <w:sz w:val="28"/>
          <w:szCs w:val="28"/>
        </w:rPr>
      </w:pPr>
      <w:r>
        <w:rPr>
          <w:sz w:val="28"/>
          <w:szCs w:val="28"/>
        </w:rPr>
        <w:t xml:space="preserve">в Журнале по прочим операциям - по иным операциям поступления объектов </w:t>
      </w:r>
      <w:r>
        <w:rPr>
          <w:sz w:val="28"/>
          <w:szCs w:val="28"/>
        </w:rPr>
        <w:t xml:space="preserve">непроизведенных активов. </w:t>
      </w:r>
      <w:r>
        <w:rPr>
          <w:iCs/>
          <w:color w:val="auto"/>
          <w:sz w:val="28"/>
          <w:szCs w:val="28"/>
        </w:rPr>
      </w:r>
      <w:r>
        <w:rPr>
          <w:iCs/>
          <w:color w:val="auto"/>
          <w:sz w:val="28"/>
          <w:szCs w:val="28"/>
        </w:rPr>
      </w:r>
    </w:p>
    <w:p>
      <w:pPr>
        <w:pStyle w:val="917"/>
        <w:numPr>
          <w:ilvl w:val="0"/>
          <w:numId w:val="0"/>
        </w:numPr>
        <w:ind w:left="0" w:firstLine="0"/>
        <w:rPr>
          <w:sz w:val="28"/>
        </w:rPr>
      </w:pPr>
      <w:r>
        <w:rPr>
          <w:sz w:val="28"/>
        </w:rPr>
        <w:t xml:space="preserve">4. Имущество казны</w:t>
      </w:r>
      <w:r>
        <w:rPr>
          <w:sz w:val="28"/>
        </w:rPr>
      </w:r>
      <w:r>
        <w:rPr>
          <w:sz w:val="28"/>
        </w:rPr>
      </w:r>
    </w:p>
    <w:p>
      <w:pPr>
        <w:pStyle w:val="986"/>
        <w:ind w:firstLine="709"/>
        <w:jc w:val="both"/>
        <w:rPr>
          <w:sz w:val="28"/>
          <w:szCs w:val="28"/>
        </w:rPr>
      </w:pPr>
      <w:r>
        <w:rPr>
          <w:sz w:val="28"/>
          <w:szCs w:val="28"/>
        </w:rPr>
        <w:t xml:space="preserve">Объекты имущества в составе казны отражаю</w:t>
      </w:r>
      <w:r>
        <w:rPr>
          <w:sz w:val="28"/>
          <w:szCs w:val="28"/>
        </w:rPr>
        <w:t xml:space="preserve"> в бюджетном учете субъекта централизованного учета в соответствии с совместным приказом министерства фина</w:t>
      </w:r>
      <w:r>
        <w:rPr>
          <w:sz w:val="28"/>
          <w:szCs w:val="28"/>
        </w:rPr>
        <w:t xml:space="preserve">нсов Ставропольского края и министерства имущественных отношений Ставропольского края от 16.08.2012 №147/147 «Об утверждении Порядка отражения в бюджетном учете операций с объектами в составе имущества казны Ставропольского края» (далее- Приказ №147/147). </w:t>
      </w:r>
      <w:r>
        <w:rPr>
          <w:sz w:val="28"/>
          <w:szCs w:val="28"/>
        </w:rPr>
      </w:r>
      <w:r>
        <w:rPr>
          <w:sz w:val="28"/>
          <w:szCs w:val="28"/>
        </w:rPr>
      </w:r>
    </w:p>
    <w:p>
      <w:pPr>
        <w:pStyle w:val="986"/>
        <w:ind w:firstLine="709"/>
        <w:jc w:val="both"/>
        <w:rPr>
          <w:sz w:val="28"/>
          <w:szCs w:val="28"/>
        </w:rPr>
      </w:pPr>
      <w:r>
        <w:rPr>
          <w:sz w:val="28"/>
          <w:szCs w:val="28"/>
        </w:rPr>
        <w:t xml:space="preserve">При ведении бухгалтерского учета имущества,</w:t>
      </w:r>
      <w:r>
        <w:rPr>
          <w:sz w:val="28"/>
          <w:szCs w:val="28"/>
        </w:rPr>
        <w:t xml:space="preserve"> </w:t>
      </w:r>
      <w:r>
        <w:rPr>
          <w:sz w:val="28"/>
          <w:szCs w:val="28"/>
        </w:rPr>
        <w:t xml:space="preserve">раскрытии в бухгалтерской (финансовой) отчетности информации об имуществе казны (результатах операций с ними) пр</w:t>
      </w:r>
      <w:r>
        <w:rPr>
          <w:sz w:val="28"/>
          <w:szCs w:val="28"/>
        </w:rPr>
        <w:t xml:space="preserve">именяются положения Приказа Минфина России от 31 декабря 2016 г. № 257н "Об утверждении федерального стандарта бухгалтерского учета для организаций государственного сектора "Основные средства" (далее – Приказа Минфина России № 257н СГС «Основные средства»)</w:t>
      </w:r>
      <w:r>
        <w:rPr>
          <w:sz w:val="28"/>
          <w:szCs w:val="28"/>
        </w:rPr>
        <w:t xml:space="preserve">, Положение «О муниципальной казне Туркменского муниципального района ставропольского края» №208 от 29.11.2016г.</w:t>
      </w:r>
      <w:r>
        <w:rPr>
          <w:sz w:val="28"/>
          <w:szCs w:val="28"/>
        </w:rPr>
      </w:r>
      <w:r>
        <w:rPr>
          <w:sz w:val="28"/>
          <w:szCs w:val="28"/>
        </w:rPr>
      </w:r>
    </w:p>
    <w:p>
      <w:pPr>
        <w:pStyle w:val="986"/>
        <w:ind w:firstLine="709"/>
        <w:jc w:val="both"/>
        <w:rPr>
          <w:sz w:val="28"/>
          <w:szCs w:val="28"/>
        </w:rPr>
      </w:pPr>
      <w:r>
        <w:rPr>
          <w:sz w:val="28"/>
          <w:szCs w:val="28"/>
        </w:rPr>
        <w:t xml:space="preserve">На основании решения комиссии комитета по поступлению и исключению объек</w:t>
      </w:r>
      <w:r>
        <w:rPr>
          <w:sz w:val="28"/>
          <w:szCs w:val="28"/>
        </w:rPr>
        <w:t xml:space="preserve">тов казны допускается объединять объекты имущества казны, срок полезного использования которых одинаков, стоимость которых не является существенной в один инвентарный объект, признаваемый для целей бухгалтерского учета комплексом объектов имущества казны. </w:t>
      </w:r>
      <w:r>
        <w:rPr>
          <w:sz w:val="28"/>
          <w:szCs w:val="28"/>
        </w:rPr>
      </w:r>
      <w:r>
        <w:rPr>
          <w:sz w:val="28"/>
          <w:szCs w:val="28"/>
        </w:rPr>
      </w:r>
    </w:p>
    <w:p>
      <w:pPr>
        <w:pStyle w:val="986"/>
        <w:ind w:firstLine="709"/>
        <w:jc w:val="both"/>
        <w:rPr>
          <w:sz w:val="28"/>
          <w:szCs w:val="28"/>
        </w:rPr>
      </w:pPr>
      <w:r>
        <w:rPr>
          <w:sz w:val="28"/>
          <w:szCs w:val="28"/>
        </w:rPr>
        <w:t xml:space="preserve">В состав объектов имущества казны, которые допускается объединять в один инвентарный объект включаются: </w:t>
      </w:r>
      <w:r>
        <w:rPr>
          <w:sz w:val="28"/>
          <w:szCs w:val="28"/>
        </w:rPr>
      </w:r>
      <w:r>
        <w:rPr>
          <w:sz w:val="28"/>
          <w:szCs w:val="28"/>
        </w:rPr>
      </w:r>
    </w:p>
    <w:p>
      <w:pPr>
        <w:pStyle w:val="986"/>
        <w:ind w:firstLine="709"/>
        <w:jc w:val="both"/>
        <w:rPr>
          <w:sz w:val="28"/>
          <w:szCs w:val="28"/>
        </w:rPr>
      </w:pPr>
      <w:r>
        <w:rPr>
          <w:sz w:val="28"/>
          <w:szCs w:val="28"/>
        </w:rPr>
        <w:t xml:space="preserve">библиотечные фонды, </w:t>
      </w:r>
      <w:r>
        <w:rPr>
          <w:sz w:val="28"/>
          <w:szCs w:val="28"/>
        </w:rPr>
      </w:r>
      <w:r>
        <w:rPr>
          <w:sz w:val="28"/>
          <w:szCs w:val="28"/>
        </w:rPr>
      </w:r>
    </w:p>
    <w:p>
      <w:pPr>
        <w:pStyle w:val="986"/>
        <w:ind w:firstLine="709"/>
        <w:jc w:val="both"/>
        <w:rPr>
          <w:sz w:val="28"/>
          <w:szCs w:val="28"/>
        </w:rPr>
      </w:pPr>
      <w:r>
        <w:rPr>
          <w:sz w:val="28"/>
          <w:szCs w:val="28"/>
        </w:rPr>
        <w:t xml:space="preserve">периферийные устройства и компьютерное оборудование, </w:t>
      </w:r>
      <w:r>
        <w:rPr>
          <w:sz w:val="28"/>
          <w:szCs w:val="28"/>
        </w:rPr>
      </w:r>
      <w:r>
        <w:rPr>
          <w:sz w:val="28"/>
          <w:szCs w:val="28"/>
        </w:rPr>
      </w:r>
    </w:p>
    <w:p>
      <w:pPr>
        <w:pStyle w:val="986"/>
        <w:ind w:firstLine="709"/>
        <w:jc w:val="both"/>
        <w:rPr>
          <w:sz w:val="28"/>
          <w:szCs w:val="28"/>
        </w:rPr>
      </w:pPr>
      <w:r>
        <w:rPr>
          <w:sz w:val="28"/>
          <w:szCs w:val="28"/>
        </w:rPr>
        <w:t xml:space="preserve">мебель, используемая в течение одного и того же периода времени (столы, стулья, шкафы, иная мебель, используемая для обстановки одного помещения. </w:t>
      </w:r>
      <w:r>
        <w:rPr>
          <w:sz w:val="28"/>
          <w:szCs w:val="28"/>
        </w:rPr>
      </w:r>
      <w:r>
        <w:rPr>
          <w:sz w:val="28"/>
          <w:szCs w:val="28"/>
        </w:rPr>
      </w:r>
    </w:p>
    <w:p>
      <w:pPr>
        <w:pStyle w:val="986"/>
        <w:ind w:firstLine="709"/>
        <w:jc w:val="both"/>
        <w:rPr>
          <w:sz w:val="28"/>
          <w:szCs w:val="28"/>
        </w:rPr>
      </w:pPr>
      <w:r>
        <w:rPr>
          <w:sz w:val="28"/>
          <w:szCs w:val="28"/>
        </w:rPr>
        <w:t xml:space="preserve">Периодичность отражения в бюджетном учете операции с объектами в составе имущества казны на основании информации из реестра имущества устанавливается не реже чем на отчетную месячную дату. </w:t>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center"/>
        <w:rPr>
          <w:b/>
          <w:bCs/>
          <w:sz w:val="28"/>
          <w:szCs w:val="28"/>
        </w:rPr>
      </w:pPr>
      <w:r>
        <w:rPr>
          <w:b/>
          <w:bCs/>
          <w:sz w:val="28"/>
          <w:szCs w:val="28"/>
        </w:rPr>
        <w:t xml:space="preserve">Методы оценки отдельных видов имущества и обязательств</w:t>
      </w:r>
      <w:r>
        <w:rPr>
          <w:b/>
          <w:bCs/>
          <w:sz w:val="28"/>
          <w:szCs w:val="28"/>
        </w:rPr>
      </w:r>
      <w:r>
        <w:rPr>
          <w:b/>
          <w:bCs/>
          <w:sz w:val="28"/>
          <w:szCs w:val="28"/>
        </w:rPr>
      </w:r>
    </w:p>
    <w:p>
      <w:pPr>
        <w:pStyle w:val="986"/>
        <w:ind w:firstLine="709"/>
        <w:jc w:val="both"/>
        <w:rPr>
          <w:sz w:val="28"/>
          <w:szCs w:val="28"/>
        </w:rPr>
      </w:pPr>
      <w:r>
        <w:rPr>
          <w:b/>
          <w:bCs/>
          <w:sz w:val="28"/>
          <w:szCs w:val="28"/>
        </w:rPr>
        <w:t xml:space="preserve"> </w:t>
      </w:r>
      <w:r>
        <w:rPr>
          <w:sz w:val="28"/>
          <w:szCs w:val="28"/>
        </w:rPr>
      </w:r>
      <w:r>
        <w:rPr>
          <w:sz w:val="28"/>
          <w:szCs w:val="28"/>
        </w:rPr>
      </w:r>
    </w:p>
    <w:p>
      <w:pPr>
        <w:pStyle w:val="986"/>
        <w:ind w:firstLine="709"/>
        <w:jc w:val="both"/>
        <w:rPr>
          <w:sz w:val="28"/>
          <w:szCs w:val="28"/>
        </w:rPr>
      </w:pPr>
      <w:r>
        <w:rPr>
          <w:sz w:val="28"/>
          <w:szCs w:val="28"/>
        </w:rPr>
        <w:t xml:space="preserve">Оценка объектов бухгалтерского учета. Согласно п. 52 Стандарта «Конце</w:t>
      </w:r>
      <w:r>
        <w:rPr>
          <w:sz w:val="28"/>
          <w:szCs w:val="28"/>
        </w:rPr>
        <w:t xml:space="preserve">птуальные основы бухгалтерского учета и отчетности организаций государственного сектора» оценка отдельных объектов бухучета в случаях, предусмотренных нормативными правовыми актами, регулирующими ведение такого учета и составление бухгалтерской (финансовой</w:t>
      </w:r>
      <w:r>
        <w:rPr>
          <w:sz w:val="28"/>
          <w:szCs w:val="28"/>
        </w:rPr>
        <w:t xml:space="preserve">) отчетности, осуществляется по справедливой стоимости – в оценке, соответствующей цене, по которой может быть осуществлен переход права собственности на актив между независимыми сторонами сделки, осведомленными о предмете сделки и желающими ее совершить. </w:t>
      </w:r>
      <w:r>
        <w:rPr>
          <w:sz w:val="28"/>
          <w:szCs w:val="28"/>
        </w:rPr>
      </w:r>
      <w:r>
        <w:rPr>
          <w:sz w:val="28"/>
          <w:szCs w:val="28"/>
        </w:rPr>
      </w:r>
    </w:p>
    <w:p>
      <w:pPr>
        <w:pStyle w:val="986"/>
        <w:ind w:firstLine="709"/>
        <w:jc w:val="both"/>
        <w:rPr>
          <w:sz w:val="28"/>
          <w:szCs w:val="28"/>
        </w:rPr>
      </w:pPr>
      <w:r>
        <w:rPr>
          <w:sz w:val="28"/>
          <w:szCs w:val="28"/>
        </w:rPr>
        <w:t xml:space="preserve">Основным методом определения </w:t>
      </w:r>
      <w:r>
        <w:rPr>
          <w:sz w:val="28"/>
          <w:szCs w:val="28"/>
        </w:rPr>
        <w:t xml:space="preserve">справедливой стоимости объектов имущества казны является метод рыночных цен – справедливая стоимость актива определяется на основании текущих рыночных цен или данных о недавних сделках с аналогичными или схожими активами, совершенных без отсрочки платежа. </w:t>
      </w:r>
      <w:r>
        <w:rPr>
          <w:sz w:val="28"/>
          <w:szCs w:val="28"/>
        </w:rPr>
      </w:r>
      <w:r>
        <w:rPr>
          <w:sz w:val="28"/>
          <w:szCs w:val="28"/>
        </w:rPr>
      </w:r>
    </w:p>
    <w:p>
      <w:pPr>
        <w:pStyle w:val="986"/>
        <w:ind w:firstLine="709"/>
        <w:jc w:val="both"/>
        <w:rPr>
          <w:sz w:val="28"/>
          <w:szCs w:val="28"/>
        </w:rPr>
      </w:pPr>
      <w:r>
        <w:rPr>
          <w:sz w:val="28"/>
          <w:szCs w:val="28"/>
        </w:rPr>
        <w:t xml:space="preserve">Первоначальной стоимостью объекта имущества казны, приобретенного в результате необменной операции коммерческого характера, является справедливая стоимость на дату приобретения. </w:t>
      </w:r>
      <w:r>
        <w:rPr>
          <w:sz w:val="28"/>
          <w:szCs w:val="28"/>
        </w:rPr>
      </w:r>
      <w:r>
        <w:rPr>
          <w:sz w:val="28"/>
          <w:szCs w:val="28"/>
        </w:rPr>
      </w:r>
    </w:p>
    <w:p>
      <w:pPr>
        <w:pStyle w:val="986"/>
        <w:ind w:firstLine="709"/>
        <w:jc w:val="both"/>
        <w:rPr>
          <w:sz w:val="28"/>
          <w:szCs w:val="28"/>
        </w:rPr>
      </w:pPr>
      <w:r>
        <w:rPr>
          <w:sz w:val="28"/>
          <w:szCs w:val="28"/>
        </w:rPr>
        <w:t xml:space="preserve">В этом случае для определения справедливой стоимости объекта имущества казны, приобретенного в результате необменной операции, используется метод рыночных цен. </w:t>
      </w:r>
      <w:r>
        <w:rPr>
          <w:sz w:val="28"/>
          <w:szCs w:val="28"/>
        </w:rPr>
      </w:r>
      <w:r>
        <w:rPr>
          <w:sz w:val="28"/>
          <w:szCs w:val="28"/>
        </w:rPr>
      </w:r>
    </w:p>
    <w:p>
      <w:pPr>
        <w:pStyle w:val="986"/>
        <w:ind w:firstLine="709"/>
        <w:jc w:val="both"/>
        <w:rPr>
          <w:sz w:val="28"/>
          <w:szCs w:val="28"/>
        </w:rPr>
      </w:pPr>
      <w:r>
        <w:rPr>
          <w:sz w:val="28"/>
          <w:szCs w:val="28"/>
        </w:rPr>
        <w:t xml:space="preserve">Необменная операция носит коммерческий характер в случаях получения имущества по договорам дарения, пожертвования, принятия выморочного имущества, безвозмезд</w:t>
      </w:r>
      <w:r>
        <w:rPr>
          <w:sz w:val="28"/>
          <w:szCs w:val="28"/>
        </w:rPr>
        <w:t xml:space="preserve">ного получения имущества, получения объектов имущества по распоряжению его собственника без указания стоимостных оценок, а также при выявлении объектов, созданных в рамках проведения ремонтных работ, соответствующих критериям признания объектов имущества. </w:t>
      </w:r>
      <w:r>
        <w:rPr>
          <w:sz w:val="28"/>
          <w:szCs w:val="28"/>
        </w:rPr>
      </w:r>
      <w:r>
        <w:rPr>
          <w:sz w:val="28"/>
          <w:szCs w:val="28"/>
        </w:rPr>
      </w:r>
    </w:p>
    <w:p>
      <w:pPr>
        <w:pStyle w:val="986"/>
        <w:ind w:firstLine="709"/>
        <w:jc w:val="both"/>
        <w:rPr>
          <w:sz w:val="28"/>
          <w:szCs w:val="28"/>
        </w:rPr>
      </w:pPr>
      <w:r>
        <w:rPr>
          <w:sz w:val="28"/>
          <w:szCs w:val="28"/>
        </w:rPr>
        <w:t xml:space="preserve">Установить, что изменение балансовой стоимости объекта имущества казны возможно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r>
        <w:rPr>
          <w:sz w:val="28"/>
          <w:szCs w:val="28"/>
        </w:rPr>
        <w:t xml:space="preserve">разукомплектации</w:t>
      </w:r>
      <w:r>
        <w:rPr>
          <w:sz w:val="28"/>
          <w:szCs w:val="28"/>
        </w:rPr>
        <w:t xml:space="preserve">), замещения (частичной замены в рамках капитального ремонта в целях реконструкции, технического перевооружения, модернизации) объекта или его составной части, а также переоценки объектов имущества</w:t>
      </w:r>
      <w:r>
        <w:rPr>
          <w:sz w:val="28"/>
          <w:szCs w:val="28"/>
        </w:rPr>
        <w:t xml:space="preserve">.</w:t>
      </w:r>
      <w:r>
        <w:rPr>
          <w:sz w:val="28"/>
          <w:szCs w:val="28"/>
        </w:rPr>
      </w:r>
      <w:r>
        <w:rPr>
          <w:sz w:val="28"/>
          <w:szCs w:val="28"/>
        </w:rPr>
      </w:r>
    </w:p>
    <w:p>
      <w:pPr>
        <w:pStyle w:val="986"/>
        <w:ind w:firstLine="709"/>
        <w:jc w:val="both"/>
        <w:rPr>
          <w:sz w:val="28"/>
          <w:szCs w:val="28"/>
        </w:rPr>
      </w:pPr>
      <w:r>
        <w:rPr>
          <w:sz w:val="28"/>
          <w:szCs w:val="28"/>
        </w:rPr>
        <w:t xml:space="preserve"> При этом, если поряд</w:t>
      </w:r>
      <w:r>
        <w:rPr>
          <w:sz w:val="28"/>
          <w:szCs w:val="28"/>
        </w:rPr>
        <w:t xml:space="preserve">ок эксплуатации объекта имущества казны (его составных частей) требует замены отдельных составных частей объекта, при условии, что такие составные части в соответствии с критериями признания объекта имущества казны, предусмотренных пунктом 8 СГС "Основные </w:t>
      </w:r>
      <w:r>
        <w:rPr>
          <w:sz w:val="28"/>
          <w:szCs w:val="28"/>
        </w:rPr>
        <w:t xml:space="preserve">средства" - признаются активом, затраты по такой замене, в том числе в ход</w:t>
      </w:r>
      <w:r>
        <w:rPr>
          <w:sz w:val="28"/>
          <w:szCs w:val="28"/>
        </w:rPr>
        <w:t xml:space="preserve">е капитального ремонта, включаются в стоимость объекта имущества казны в момент их возникновения. Стоимость объекта имущества казны, в отношении которого были проведены восстановительные (капитальные ремонтные) работы, уменьшается на стоимость заменяемых (</w:t>
      </w:r>
      <w:r>
        <w:rPr>
          <w:sz w:val="28"/>
          <w:szCs w:val="28"/>
        </w:rPr>
        <w:t xml:space="preserve">выбываемых</w:t>
      </w:r>
      <w:r>
        <w:rPr>
          <w:sz w:val="28"/>
          <w:szCs w:val="28"/>
        </w:rPr>
        <w:t xml:space="preserve">) частей в соответствии с положениями СГС "Основные средства" о прекращении признания (выбытии с бухгалтерского учета) объектов имущества казны (при условии наличия документарного подтверждения стоимостных оценок по </w:t>
      </w:r>
      <w:r>
        <w:rPr>
          <w:sz w:val="28"/>
          <w:szCs w:val="28"/>
        </w:rPr>
        <w:t xml:space="preserve">выбываемому</w:t>
      </w:r>
      <w:r>
        <w:rPr>
          <w:sz w:val="28"/>
          <w:szCs w:val="28"/>
        </w:rPr>
        <w:t xml:space="preserve"> объекту). </w:t>
      </w:r>
      <w:r>
        <w:rPr>
          <w:sz w:val="28"/>
          <w:szCs w:val="28"/>
        </w:rPr>
      </w:r>
      <w:r>
        <w:rPr>
          <w:sz w:val="28"/>
          <w:szCs w:val="28"/>
        </w:rPr>
      </w:r>
    </w:p>
    <w:p>
      <w:pPr>
        <w:pStyle w:val="986"/>
        <w:ind w:firstLine="709"/>
        <w:jc w:val="both"/>
        <w:rPr>
          <w:sz w:val="28"/>
          <w:szCs w:val="28"/>
        </w:rPr>
      </w:pPr>
      <w:r>
        <w:rPr>
          <w:sz w:val="28"/>
          <w:szCs w:val="28"/>
        </w:rPr>
        <w:t xml:space="preserve">Установить, что в случае, когда при проведении регулярных осмотров на предмет наличия дефектов, являющихся обязательным услов</w:t>
      </w:r>
      <w:r>
        <w:rPr>
          <w:sz w:val="28"/>
          <w:szCs w:val="28"/>
        </w:rPr>
        <w:t xml:space="preserve">ием их эксплуатации (в соответствии с правилами эксплуатации объектов), а также при проведении ремонтов, создаются самостоятельные объекты активов (при условии соблюдения критериев признания объекта имущества казны, предусмотренных пунктом 8 СГС "Основные </w:t>
      </w:r>
      <w:r>
        <w:rPr>
          <w:sz w:val="28"/>
          <w:szCs w:val="28"/>
        </w:rPr>
        <w:t xml:space="preserve">средства"), затраты на создание таких активов формируют объем произведенных капитальных вложений с дальнейшим признанием в стоимости объекта имущества казны (либо увеличением стоимости учитываемого объекта, либо признанием самостоятельных объектов учета). </w:t>
      </w:r>
      <w:r>
        <w:rPr>
          <w:sz w:val="28"/>
          <w:szCs w:val="28"/>
        </w:rPr>
      </w:r>
      <w:r>
        <w:rPr>
          <w:sz w:val="28"/>
          <w:szCs w:val="28"/>
        </w:rPr>
      </w:r>
    </w:p>
    <w:p>
      <w:pPr>
        <w:pStyle w:val="986"/>
        <w:ind w:firstLine="709"/>
        <w:jc w:val="both"/>
        <w:rPr>
          <w:sz w:val="28"/>
          <w:szCs w:val="28"/>
        </w:rPr>
      </w:pPr>
      <w:r>
        <w:rPr>
          <w:sz w:val="28"/>
          <w:szCs w:val="28"/>
        </w:rPr>
        <w:t xml:space="preserve">В этом случае любая учтенная</w:t>
      </w:r>
      <w:r>
        <w:rPr>
          <w:sz w:val="28"/>
          <w:szCs w:val="28"/>
        </w:rPr>
        <w:t xml:space="preserve"> ранее в стоимости объекта имущества казны сумма затрат на создание аналогичного актива при проведении предыдущего ремонта подлежит списанию в расходы текущего периода (на уменьшение финансового результата) в сумме остаточной стоимости заменяемого актива. </w:t>
      </w:r>
      <w:r>
        <w:rPr>
          <w:sz w:val="28"/>
          <w:szCs w:val="28"/>
        </w:rPr>
      </w:r>
      <w:r>
        <w:rPr>
          <w:sz w:val="28"/>
          <w:szCs w:val="28"/>
        </w:rPr>
      </w:r>
    </w:p>
    <w:p>
      <w:pPr>
        <w:pStyle w:val="986"/>
        <w:ind w:firstLine="709"/>
        <w:jc w:val="both"/>
        <w:rPr>
          <w:sz w:val="28"/>
          <w:szCs w:val="28"/>
        </w:rPr>
      </w:pPr>
      <w:r>
        <w:rPr>
          <w:sz w:val="28"/>
          <w:szCs w:val="28"/>
        </w:rPr>
        <w:t xml:space="preserve">В случае если объект имущества казны предназначен для отчуждения не в пользу организаций государственного сектора, то он отражается в бухгалтерском учете по справедливой стоимости, определяемой методом рыночных цен. </w:t>
      </w:r>
      <w:r>
        <w:rPr>
          <w:sz w:val="28"/>
          <w:szCs w:val="28"/>
        </w:rPr>
      </w:r>
      <w:r>
        <w:rPr>
          <w:sz w:val="28"/>
          <w:szCs w:val="28"/>
        </w:rPr>
      </w:r>
    </w:p>
    <w:p>
      <w:pPr>
        <w:pStyle w:val="986"/>
        <w:ind w:firstLine="709"/>
        <w:jc w:val="both"/>
        <w:rPr>
          <w:sz w:val="28"/>
          <w:szCs w:val="28"/>
        </w:rPr>
      </w:pPr>
      <w:r>
        <w:rPr>
          <w:sz w:val="28"/>
          <w:szCs w:val="28"/>
        </w:rPr>
        <w:t xml:space="preserve">При переоценке объекта имущества казны (в том числе объектов имущества казны, отчуждаемых не в пользу организаций государственного сектора) сумма накопленной амортизации, исчисленная на дату переоценки, учитывается следующим способом, а именно: </w:t>
      </w:r>
      <w:r>
        <w:rPr>
          <w:sz w:val="28"/>
          <w:szCs w:val="28"/>
        </w:rPr>
      </w:r>
      <w:r>
        <w:rPr>
          <w:sz w:val="28"/>
          <w:szCs w:val="28"/>
        </w:rPr>
      </w:r>
    </w:p>
    <w:p>
      <w:pPr>
        <w:pStyle w:val="986"/>
        <w:ind w:firstLine="709"/>
        <w:jc w:val="both"/>
        <w:rPr>
          <w:sz w:val="28"/>
          <w:szCs w:val="28"/>
        </w:rPr>
      </w:pPr>
      <w:r>
        <w:rPr>
          <w:sz w:val="28"/>
          <w:szCs w:val="28"/>
        </w:rPr>
        <w:t xml:space="preserve">из пересчета нак</w:t>
      </w:r>
      <w:r>
        <w:rPr>
          <w:sz w:val="28"/>
          <w:szCs w:val="28"/>
        </w:rPr>
        <w:t xml:space="preserve">опленной амортизации, при котором накопленная амортизация, исчисленная на дату переоценки, пересчитывается пропорционально изменению первоначальной стоимости объекта имущества таким образом, чтобы его остаточная стоимость после переоценки равнялась его пер</w:t>
      </w:r>
      <w:r>
        <w:rPr>
          <w:sz w:val="28"/>
          <w:szCs w:val="28"/>
        </w:rPr>
        <w:t xml:space="preserve">еоцененной стоимости. Указанный способ предусматривает увеличение (умножение) балансовой стоимости и накопленной амортизации на одинаковый коэффициент таким образом, чтобы при их суммировании получить переоцененную стоимость на дату проведения переоценки; </w:t>
      </w:r>
      <w:r>
        <w:rPr>
          <w:sz w:val="28"/>
          <w:szCs w:val="28"/>
        </w:rPr>
      </w:r>
      <w:r>
        <w:rPr>
          <w:sz w:val="28"/>
          <w:szCs w:val="28"/>
        </w:rPr>
      </w:r>
    </w:p>
    <w:p>
      <w:pPr>
        <w:pStyle w:val="986"/>
        <w:ind w:firstLine="709"/>
        <w:jc w:val="both"/>
        <w:rPr>
          <w:sz w:val="28"/>
          <w:szCs w:val="28"/>
        </w:rPr>
      </w:pPr>
      <w:r>
        <w:rPr>
          <w:sz w:val="28"/>
          <w:szCs w:val="28"/>
        </w:rPr>
        <w:t xml:space="preserve">Согласно пункту 57 Приказа Минфина России №257 "Основные средства" </w:t>
      </w:r>
      <w:r>
        <w:rPr>
          <w:sz w:val="28"/>
          <w:szCs w:val="28"/>
        </w:rPr>
        <w:t xml:space="preserve">объекты бухгалтерского учета, подлежащие отражению согласно указанному Стандарту в бухгалтерском учете на соответствующих балансовых счетах, ранее не признававшиеся таковыми в составе основных </w:t>
      </w:r>
      <w:r>
        <w:rPr>
          <w:sz w:val="28"/>
          <w:szCs w:val="28"/>
        </w:rPr>
        <w:t xml:space="preserve">средств и (или) отражавшиеся на забалансовом учете</w:t>
      </w:r>
      <w:r>
        <w:rPr>
          <w:sz w:val="28"/>
          <w:szCs w:val="28"/>
        </w:rPr>
        <w:t xml:space="preserve">, признаются субъектом учета в составе основных средств (отражаются в бухгалтерском учете на соответствующих балансовых счетах) по их первоначальной стоимости, определенной по их кадастровой стоимости на дату первого применения Стандарта (при ее наличии); </w:t>
      </w:r>
      <w:r>
        <w:rPr>
          <w:sz w:val="28"/>
          <w:szCs w:val="28"/>
        </w:rPr>
      </w:r>
      <w:r>
        <w:rPr>
          <w:sz w:val="28"/>
          <w:szCs w:val="28"/>
        </w:rPr>
      </w:r>
    </w:p>
    <w:p>
      <w:pPr>
        <w:pStyle w:val="986"/>
        <w:ind w:firstLine="709"/>
        <w:jc w:val="both"/>
        <w:rPr>
          <w:sz w:val="28"/>
          <w:szCs w:val="28"/>
        </w:rPr>
      </w:pPr>
      <w:r>
        <w:rPr>
          <w:sz w:val="28"/>
          <w:szCs w:val="28"/>
        </w:rPr>
        <w:t xml:space="preserve">при отсутствии кадастровой стоимости на дату применения: </w:t>
      </w:r>
      <w:r>
        <w:rPr>
          <w:sz w:val="28"/>
          <w:szCs w:val="28"/>
        </w:rPr>
      </w:r>
      <w:r>
        <w:rPr>
          <w:sz w:val="28"/>
          <w:szCs w:val="28"/>
        </w:rPr>
      </w:r>
    </w:p>
    <w:p>
      <w:pPr>
        <w:pStyle w:val="986"/>
        <w:ind w:firstLine="709"/>
        <w:jc w:val="both"/>
        <w:rPr>
          <w:sz w:val="28"/>
          <w:szCs w:val="28"/>
        </w:rPr>
      </w:pPr>
      <w:r>
        <w:rPr>
          <w:sz w:val="28"/>
          <w:szCs w:val="28"/>
        </w:rPr>
        <w:t xml:space="preserve">а) по ранее сформированным оценкам (по балансовой стоимости неотделимых улучшений в используемые объекты недвижимости, сформированной на дату первого применения настоящего Стандарта); </w:t>
      </w:r>
      <w:r>
        <w:rPr>
          <w:sz w:val="28"/>
          <w:szCs w:val="28"/>
        </w:rPr>
      </w:r>
      <w:r>
        <w:rPr>
          <w:sz w:val="28"/>
          <w:szCs w:val="28"/>
        </w:rPr>
      </w:r>
    </w:p>
    <w:p>
      <w:pPr>
        <w:pStyle w:val="986"/>
        <w:ind w:firstLine="709"/>
        <w:jc w:val="both"/>
        <w:rPr>
          <w:sz w:val="28"/>
          <w:szCs w:val="28"/>
        </w:rPr>
      </w:pPr>
      <w:r>
        <w:rPr>
          <w:sz w:val="28"/>
          <w:szCs w:val="28"/>
        </w:rPr>
        <w:t xml:space="preserve">б) в случае, если балансовая стоимость объекта до первого применения не была сформирована, в условной оценке - 1 объект, 1 рубль." </w:t>
      </w:r>
      <w:r>
        <w:rPr>
          <w:sz w:val="28"/>
          <w:szCs w:val="28"/>
        </w:rPr>
      </w:r>
      <w:r>
        <w:rPr>
          <w:sz w:val="28"/>
          <w:szCs w:val="28"/>
        </w:rPr>
      </w:r>
    </w:p>
    <w:p>
      <w:pPr>
        <w:pStyle w:val="986"/>
        <w:ind w:firstLine="709"/>
        <w:jc w:val="both"/>
        <w:rPr>
          <w:sz w:val="28"/>
          <w:szCs w:val="28"/>
        </w:rPr>
      </w:pPr>
      <w:r>
        <w:rPr>
          <w:sz w:val="28"/>
          <w:szCs w:val="28"/>
        </w:rPr>
        <w:t xml:space="preserve">Учет операций по выбытию и перемещению объектов имущества казны ведется в Журнале операций по выбытию и перемещению нефинансовых активов. </w:t>
      </w:r>
      <w:r>
        <w:rPr>
          <w:sz w:val="28"/>
          <w:szCs w:val="28"/>
        </w:rPr>
      </w:r>
      <w:r>
        <w:rPr>
          <w:sz w:val="28"/>
          <w:szCs w:val="28"/>
        </w:rPr>
      </w:r>
    </w:p>
    <w:p>
      <w:pPr>
        <w:pStyle w:val="986"/>
        <w:ind w:firstLine="709"/>
        <w:jc w:val="both"/>
        <w:rPr>
          <w:sz w:val="28"/>
          <w:szCs w:val="28"/>
        </w:rPr>
      </w:pPr>
      <w:r>
        <w:rPr>
          <w:sz w:val="28"/>
          <w:szCs w:val="28"/>
        </w:rPr>
        <w:t xml:space="preserve">Учет операций по поступлению объектов имущества казны ведется: </w:t>
      </w:r>
      <w:r>
        <w:rPr>
          <w:sz w:val="28"/>
          <w:szCs w:val="28"/>
        </w:rPr>
      </w:r>
      <w:r>
        <w:rPr>
          <w:sz w:val="28"/>
          <w:szCs w:val="28"/>
        </w:rPr>
      </w:r>
    </w:p>
    <w:p>
      <w:pPr>
        <w:pStyle w:val="986"/>
        <w:ind w:firstLine="709"/>
        <w:jc w:val="both"/>
        <w:rPr>
          <w:sz w:val="28"/>
          <w:szCs w:val="28"/>
        </w:rPr>
      </w:pPr>
      <w:r>
        <w:rPr>
          <w:sz w:val="28"/>
          <w:szCs w:val="28"/>
        </w:rPr>
        <w:t xml:space="preserve">в Журнале операций по выбытию и перемещению нефинансовых активов в части операций принятия </w:t>
      </w:r>
      <w:r>
        <w:rPr>
          <w:sz w:val="28"/>
          <w:szCs w:val="28"/>
        </w:rPr>
        <w:t xml:space="preserve">к учету объектов имущества казны по сформированной первоначальной стоимости или операций по увеличению первоначальной (балансовой) стоимости объектов имущества казны на сумму фактических затрат по их достройке, реконструкции, модернизации, дооборудованию; </w:t>
      </w:r>
      <w:r>
        <w:rPr>
          <w:sz w:val="28"/>
          <w:szCs w:val="28"/>
        </w:rPr>
      </w:r>
      <w:r>
        <w:rPr>
          <w:sz w:val="28"/>
          <w:szCs w:val="28"/>
        </w:rPr>
      </w:r>
    </w:p>
    <w:p>
      <w:pPr>
        <w:pStyle w:val="986"/>
        <w:ind w:firstLine="709"/>
        <w:jc w:val="both"/>
        <w:rPr>
          <w:sz w:val="28"/>
          <w:szCs w:val="28"/>
        </w:rPr>
      </w:pPr>
      <w:r>
        <w:rPr>
          <w:sz w:val="28"/>
          <w:szCs w:val="28"/>
        </w:rPr>
        <w:t xml:space="preserve">в Журнале по прочим операциям - по иным операциям поступления объектов имущества казны. </w:t>
      </w:r>
      <w:r>
        <w:rPr>
          <w:sz w:val="28"/>
          <w:szCs w:val="28"/>
        </w:rPr>
      </w:r>
      <w:r>
        <w:rPr>
          <w:sz w:val="28"/>
          <w:szCs w:val="28"/>
        </w:rPr>
      </w:r>
    </w:p>
    <w:p>
      <w:pPr>
        <w:pStyle w:val="917"/>
        <w:numPr>
          <w:ilvl w:val="0"/>
          <w:numId w:val="26"/>
        </w:numPr>
        <w:rPr>
          <w:sz w:val="28"/>
        </w:rPr>
      </w:pPr>
      <w:r>
        <w:rPr>
          <w:sz w:val="28"/>
        </w:rPr>
        <w:t xml:space="preserve">Учет денежных документов</w:t>
      </w:r>
      <w:r>
        <w:rPr>
          <w:sz w:val="28"/>
        </w:rPr>
      </w:r>
      <w:r>
        <w:rPr>
          <w:sz w:val="28"/>
        </w:rPr>
      </w:r>
    </w:p>
    <w:p>
      <w:pPr>
        <w:pStyle w:val="992"/>
        <w:ind w:firstLine="567"/>
        <w:jc w:val="both"/>
        <w:rPr>
          <w:sz w:val="28"/>
          <w:szCs w:val="28"/>
        </w:rPr>
      </w:pPr>
      <w:r>
        <w:rPr>
          <w:sz w:val="28"/>
          <w:szCs w:val="28"/>
        </w:rPr>
        <w:t xml:space="preserve">К д</w:t>
      </w:r>
      <w:r>
        <w:rPr>
          <w:sz w:val="28"/>
          <w:szCs w:val="28"/>
        </w:rPr>
        <w:t xml:space="preserve">енежным документам относятся: оплаченные талоны на бензин и масла, на питание и т.п., оплаченные путевки в дома отдыха, санатории, турбазы, полученные извещения на почтовые переводы, почтовые марки, конверты с марками и марки государственной пошлины и т.п.</w:t>
      </w:r>
      <w:r>
        <w:rPr>
          <w:sz w:val="28"/>
          <w:szCs w:val="28"/>
        </w:rPr>
      </w:r>
      <w:r>
        <w:rPr>
          <w:sz w:val="28"/>
          <w:szCs w:val="28"/>
        </w:rPr>
      </w:r>
    </w:p>
    <w:p>
      <w:pPr>
        <w:pStyle w:val="992"/>
        <w:ind w:firstLine="567"/>
        <w:jc w:val="both"/>
        <w:spacing w:after="0" w:afterAutospacing="0"/>
        <w:rPr>
          <w:sz w:val="28"/>
          <w:szCs w:val="28"/>
        </w:rPr>
      </w:pPr>
      <w:r>
        <w:rPr>
          <w:sz w:val="28"/>
          <w:szCs w:val="28"/>
        </w:rPr>
        <w:t xml:space="preserve">Списание из подотчета маркированных конвертов производится на основании Реестра по движению денежных документов (конвертов), (приложение </w:t>
      </w:r>
      <w:r>
        <w:rPr>
          <w:sz w:val="28"/>
          <w:szCs w:val="28"/>
        </w:rPr>
        <w:t xml:space="preserve">7</w:t>
      </w:r>
      <w:r>
        <w:rPr>
          <w:sz w:val="28"/>
          <w:szCs w:val="28"/>
        </w:rPr>
        <w:t xml:space="preserve"> к </w:t>
      </w:r>
      <w:r>
        <w:rPr>
          <w:sz w:val="28"/>
          <w:szCs w:val="28"/>
        </w:rPr>
        <w:t xml:space="preserve">учетн</w:t>
      </w:r>
      <w:r>
        <w:rPr>
          <w:sz w:val="28"/>
          <w:szCs w:val="28"/>
        </w:rPr>
        <w:t xml:space="preserve">ой политике</w:t>
      </w:r>
      <w:r>
        <w:rPr>
          <w:sz w:val="28"/>
          <w:szCs w:val="28"/>
        </w:rPr>
        <w:t xml:space="preserve">).</w:t>
      </w:r>
      <w:r>
        <w:rPr>
          <w:sz w:val="28"/>
          <w:szCs w:val="28"/>
        </w:rPr>
      </w:r>
      <w:r>
        <w:rPr>
          <w:sz w:val="28"/>
          <w:szCs w:val="28"/>
        </w:rPr>
      </w:r>
    </w:p>
    <w:p>
      <w:pPr>
        <w:pStyle w:val="992"/>
        <w:ind w:firstLine="567"/>
        <w:jc w:val="both"/>
        <w:spacing w:before="0" w:beforeAutospacing="0" w:after="0" w:afterAutospacing="0"/>
        <w:rPr>
          <w:sz w:val="28"/>
          <w:szCs w:val="28"/>
        </w:rPr>
      </w:pPr>
      <w:r/>
      <w:bookmarkStart w:id="22" w:name="101020"/>
      <w:r/>
      <w:bookmarkStart w:id="23" w:name="101021"/>
      <w:r/>
      <w:bookmarkEnd w:id="22"/>
      <w:r/>
      <w:bookmarkEnd w:id="23"/>
      <w:r>
        <w:rPr>
          <w:sz w:val="28"/>
          <w:szCs w:val="28"/>
        </w:rPr>
      </w:r>
      <w:r>
        <w:rPr>
          <w:sz w:val="28"/>
          <w:szCs w:val="28"/>
        </w:rPr>
      </w:r>
    </w:p>
    <w:p>
      <w:pPr>
        <w:pStyle w:val="992"/>
        <w:ind w:firstLine="567"/>
        <w:jc w:val="both"/>
        <w:spacing w:before="0" w:beforeAutospacing="0" w:after="0" w:afterAutospacing="0"/>
        <w:rPr>
          <w:sz w:val="28"/>
          <w:szCs w:val="28"/>
        </w:rPr>
      </w:pPr>
      <w:r>
        <w:rPr>
          <w:sz w:val="28"/>
          <w:szCs w:val="28"/>
        </w:rPr>
        <w:t xml:space="preserve">Прием в кассу и выдача из кассы таких документов оформляются Приходными кассовыми </w:t>
      </w:r>
      <w:r>
        <w:rPr>
          <w:sz w:val="28"/>
          <w:szCs w:val="28"/>
        </w:rPr>
        <w:t xml:space="preserve">ордерами </w:t>
      </w:r>
      <w:hyperlink r:id="rId131" w:tooltip="http://legalacts.ru/doc/postanovlenie-goskomstata-rf-ot-18081998-n-88/#100091" w:anchor="100091" w:history="1">
        <w:r>
          <w:rPr>
            <w:rStyle w:val="984"/>
            <w:color w:val="auto"/>
            <w:sz w:val="28"/>
            <w:szCs w:val="28"/>
          </w:rPr>
          <w:t xml:space="preserve">(ф. 0310001)</w:t>
        </w:r>
      </w:hyperlink>
      <w:r>
        <w:rPr>
          <w:sz w:val="28"/>
          <w:szCs w:val="28"/>
        </w:rPr>
        <w:t xml:space="preserve"> и Расходными кассовыми ордерами </w:t>
      </w:r>
      <w:hyperlink r:id="rId132" w:tooltip="http://legalacts.ru/doc/postanovlenie-goskomstata-rf-ot-18081998-n-88/#100135" w:anchor="100135" w:history="1">
        <w:r>
          <w:rPr>
            <w:rStyle w:val="984"/>
            <w:color w:val="auto"/>
            <w:sz w:val="28"/>
            <w:szCs w:val="28"/>
          </w:rPr>
          <w:t xml:space="preserve">(ф. 0310002)</w:t>
        </w:r>
      </w:hyperlink>
      <w:r>
        <w:rPr>
          <w:sz w:val="28"/>
          <w:szCs w:val="28"/>
        </w:rPr>
        <w:t xml:space="preserve"> с оформ</w:t>
      </w:r>
      <w:r>
        <w:rPr>
          <w:sz w:val="28"/>
          <w:szCs w:val="28"/>
        </w:rPr>
        <w:t xml:space="preserve">лением на них записи "Фондовый".</w:t>
      </w:r>
      <w:bookmarkStart w:id="24" w:name="101022"/>
      <w:r/>
      <w:bookmarkEnd w:id="24"/>
      <w:r>
        <w:rPr>
          <w:sz w:val="28"/>
          <w:szCs w:val="28"/>
        </w:rPr>
      </w:r>
      <w:r>
        <w:rPr>
          <w:sz w:val="28"/>
          <w:szCs w:val="28"/>
        </w:rPr>
      </w:r>
    </w:p>
    <w:p>
      <w:pPr>
        <w:pStyle w:val="992"/>
        <w:ind w:firstLine="567"/>
        <w:jc w:val="both"/>
        <w:spacing w:before="0" w:beforeAutospacing="0" w:after="0" w:afterAutospacing="0"/>
        <w:rPr>
          <w:sz w:val="28"/>
          <w:szCs w:val="28"/>
        </w:rPr>
      </w:pPr>
      <w:r>
        <w:rPr>
          <w:sz w:val="28"/>
          <w:szCs w:val="28"/>
        </w:rPr>
        <w:t xml:space="preserve">Приходные и расходные кассовые ордера с записью "Фондовый" регистрируются в Журнале регистрации приходных и расходных кассовых документов отдельно от приходных и расходных кассовых ордеров, оформляющих операций с денежными средствами.</w:t>
      </w:r>
      <w:r>
        <w:rPr>
          <w:sz w:val="28"/>
          <w:szCs w:val="28"/>
        </w:rPr>
      </w:r>
      <w:r>
        <w:rPr>
          <w:sz w:val="28"/>
          <w:szCs w:val="28"/>
        </w:rPr>
      </w:r>
    </w:p>
    <w:p>
      <w:pPr>
        <w:pStyle w:val="992"/>
        <w:ind w:firstLine="567"/>
        <w:jc w:val="both"/>
        <w:spacing w:before="0" w:beforeAutospacing="0" w:after="0" w:afterAutospacing="0"/>
        <w:rPr>
          <w:sz w:val="28"/>
          <w:szCs w:val="28"/>
        </w:rPr>
      </w:pPr>
      <w:r/>
      <w:bookmarkStart w:id="25" w:name="101023"/>
      <w:r/>
      <w:bookmarkEnd w:id="25"/>
      <w:r>
        <w:rPr>
          <w:sz w:val="28"/>
          <w:szCs w:val="28"/>
        </w:rPr>
        <w:t xml:space="preserve">Учет операций с денежными документами ведется на отдельных листах Кассовой книги учреждения с проставлением на них записи "Фондовый".</w:t>
      </w:r>
      <w:r>
        <w:rPr>
          <w:sz w:val="28"/>
          <w:szCs w:val="28"/>
        </w:rPr>
      </w:r>
      <w:r>
        <w:rPr>
          <w:sz w:val="28"/>
          <w:szCs w:val="28"/>
        </w:rPr>
      </w:r>
    </w:p>
    <w:p>
      <w:pPr>
        <w:pStyle w:val="992"/>
        <w:ind w:firstLine="567"/>
        <w:jc w:val="both"/>
        <w:spacing w:before="0" w:beforeAutospacing="0" w:after="0" w:afterAutospacing="0"/>
        <w:rPr>
          <w:sz w:val="28"/>
          <w:szCs w:val="28"/>
        </w:rPr>
      </w:pPr>
      <w:r/>
      <w:bookmarkStart w:id="26" w:name="101024"/>
      <w:r/>
      <w:bookmarkEnd w:id="26"/>
      <w:r>
        <w:rPr>
          <w:sz w:val="28"/>
          <w:szCs w:val="28"/>
        </w:rPr>
        <w:t xml:space="preserve">Аналитический учет денежных документов ведется по их видам в Карточке учета средств и расчетов.</w:t>
      </w:r>
      <w:r>
        <w:rPr>
          <w:sz w:val="28"/>
          <w:szCs w:val="28"/>
        </w:rPr>
      </w:r>
      <w:r>
        <w:rPr>
          <w:sz w:val="28"/>
          <w:szCs w:val="28"/>
        </w:rPr>
      </w:r>
    </w:p>
    <w:p>
      <w:pPr>
        <w:pStyle w:val="992"/>
        <w:ind w:firstLine="567"/>
        <w:jc w:val="both"/>
        <w:spacing w:before="0" w:beforeAutospacing="0" w:after="0" w:afterAutospacing="0"/>
        <w:rPr>
          <w:sz w:val="28"/>
          <w:szCs w:val="28"/>
        </w:rPr>
      </w:pPr>
      <w:r/>
      <w:bookmarkStart w:id="27" w:name="101025"/>
      <w:r/>
      <w:bookmarkEnd w:id="27"/>
      <w:r>
        <w:rPr>
          <w:sz w:val="28"/>
          <w:szCs w:val="28"/>
        </w:rPr>
        <w:t xml:space="preserve">Учет операций с денежными документами ведется в Журнале по прочим операциям на основании документов, прилагаемых к отчетам кассира.</w:t>
      </w:r>
      <w:r>
        <w:rPr>
          <w:sz w:val="28"/>
          <w:szCs w:val="28"/>
        </w:rPr>
      </w:r>
      <w:r>
        <w:rPr>
          <w:sz w:val="28"/>
          <w:szCs w:val="28"/>
        </w:rPr>
      </w:r>
    </w:p>
    <w:p>
      <w:pPr>
        <w:pStyle w:val="986"/>
        <w:ind w:firstLine="709"/>
        <w:jc w:val="both"/>
        <w:rPr>
          <w:sz w:val="28"/>
          <w:szCs w:val="28"/>
        </w:rPr>
      </w:pPr>
      <w:r>
        <w:rPr>
          <w:sz w:val="28"/>
          <w:szCs w:val="28"/>
        </w:rPr>
        <w:t xml:space="preserve">Учет денежных средств осуществляется в соответствии с требованиями, установленными Порядком ведения кассовых операций. </w:t>
      </w:r>
      <w:r>
        <w:rPr>
          <w:sz w:val="28"/>
          <w:szCs w:val="28"/>
        </w:rPr>
      </w:r>
      <w:r>
        <w:rPr>
          <w:sz w:val="28"/>
          <w:szCs w:val="28"/>
        </w:rPr>
      </w:r>
    </w:p>
    <w:p>
      <w:pPr>
        <w:pStyle w:val="986"/>
        <w:jc w:val="both"/>
        <w:rPr>
          <w:rFonts w:ascii="Times New Roman" w:hAnsi="Times New Roman" w:cs="Times New Roman"/>
          <w:color w:val="000000" w:themeColor="text1"/>
          <w:sz w:val="28"/>
          <w:szCs w:val="28"/>
        </w:rPr>
      </w:pPr>
      <w:r>
        <w:rPr>
          <w:sz w:val="28"/>
          <w:szCs w:val="28"/>
        </w:rPr>
        <w:t xml:space="preserve">(Основание: Указание № 3210-У,</w:t>
      </w:r>
      <w:hyperlink r:id="rId133" w:tooltip="https://gosfinansy.ru/group?groupId=66367135&amp;locale=ru&amp;date=2025-12-01&amp;isStatic=false&amp;anchor=XA00LUO2M6&amp;pubAlias=mcfr-gf.plus" w:history="1">
        <w:r>
          <w:rPr>
            <w:rStyle w:val="984"/>
            <w:rFonts w:ascii="Times New Roman" w:hAnsi="Times New Roman" w:eastAsia="Times New Roman" w:cs="Times New Roman"/>
            <w:color w:val="000000" w:themeColor="text1"/>
            <w:sz w:val="28"/>
            <w:szCs w:val="28"/>
            <w:u w:val="none"/>
          </w:rPr>
          <w:t xml:space="preserve">пункт 4</w:t>
        </w:r>
      </w:hyperlink>
      <w:r>
        <w:rPr>
          <w:rFonts w:ascii="Times New Roman" w:hAnsi="Times New Roman" w:eastAsia="Times New Roman" w:cs="Times New Roman"/>
          <w:color w:val="000000" w:themeColor="text1"/>
          <w:sz w:val="28"/>
          <w:szCs w:val="28"/>
          <w:highlight w:val="white"/>
        </w:rPr>
        <w:t xml:space="preserve"> Указаний ЦБ от 09.12.2019 № 5348-У).</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6"/>
        <w:ind w:firstLine="709"/>
        <w:jc w:val="both"/>
        <w:rPr>
          <w:sz w:val="28"/>
          <w:szCs w:val="28"/>
        </w:rPr>
      </w:pPr>
      <w:r>
        <w:rPr>
          <w:sz w:val="28"/>
          <w:szCs w:val="28"/>
        </w:rPr>
        <w:t xml:space="preserve">Кассовая книга (ф. 0504514) оформляется в электронном виде с применением компьютерной программы</w:t>
      </w:r>
      <w:r>
        <w:rPr>
          <w:sz w:val="28"/>
          <w:szCs w:val="28"/>
        </w:rPr>
        <w:t xml:space="preserve">.</w:t>
      </w:r>
      <w:r>
        <w:rPr>
          <w:sz w:val="28"/>
          <w:szCs w:val="28"/>
        </w:rPr>
        <w:t xml:space="preserve"> </w:t>
      </w:r>
      <w:r>
        <w:rPr>
          <w:sz w:val="28"/>
          <w:szCs w:val="28"/>
        </w:rPr>
      </w:r>
      <w:r>
        <w:rPr>
          <w:sz w:val="28"/>
          <w:szCs w:val="28"/>
        </w:rPr>
      </w:r>
    </w:p>
    <w:p>
      <w:pPr>
        <w:pStyle w:val="986"/>
        <w:jc w:val="both"/>
        <w:rPr>
          <w:sz w:val="28"/>
          <w:szCs w:val="28"/>
        </w:rPr>
      </w:pPr>
      <w:r>
        <w:rPr>
          <w:sz w:val="28"/>
          <w:szCs w:val="28"/>
        </w:rPr>
        <w:t xml:space="preserve">(Основание: </w:t>
      </w:r>
      <w:r>
        <w:rPr>
          <w:sz w:val="28"/>
          <w:szCs w:val="28"/>
        </w:rPr>
        <w:t xml:space="preserve">пп</w:t>
      </w:r>
      <w:r>
        <w:rPr>
          <w:sz w:val="28"/>
          <w:szCs w:val="28"/>
        </w:rPr>
        <w:t xml:space="preserve">. 4.7 п. 4 Указания № 3210-У, п. 32 СГС "Концептуальные основы") </w:t>
      </w:r>
      <w:r>
        <w:rPr>
          <w:sz w:val="28"/>
          <w:szCs w:val="28"/>
        </w:rPr>
      </w:r>
      <w:r>
        <w:rPr>
          <w:sz w:val="28"/>
          <w:szCs w:val="28"/>
        </w:rPr>
      </w:r>
    </w:p>
    <w:p>
      <w:pPr>
        <w:pStyle w:val="986"/>
        <w:ind w:firstLine="709"/>
        <w:jc w:val="both"/>
        <w:rPr>
          <w:sz w:val="28"/>
          <w:szCs w:val="28"/>
        </w:rPr>
      </w:pPr>
      <w:r>
        <w:rPr>
          <w:sz w:val="28"/>
          <w:szCs w:val="28"/>
        </w:rPr>
        <w:t xml:space="preserve">Денежные документы принимаются в кассу и учитываются по фактической стоимости с учетом всех налогов, в том числе возмещаемых. </w:t>
      </w:r>
      <w:r>
        <w:rPr>
          <w:sz w:val="28"/>
          <w:szCs w:val="28"/>
        </w:rPr>
      </w:r>
      <w:r>
        <w:rPr>
          <w:sz w:val="28"/>
          <w:szCs w:val="28"/>
        </w:rPr>
      </w:r>
    </w:p>
    <w:p>
      <w:pPr>
        <w:pStyle w:val="986"/>
        <w:jc w:val="both"/>
        <w:rPr>
          <w:sz w:val="28"/>
          <w:szCs w:val="28"/>
          <w:highlight w:val="none"/>
        </w:rPr>
      </w:pPr>
      <w:r>
        <w:rPr>
          <w:sz w:val="28"/>
          <w:szCs w:val="28"/>
        </w:rPr>
        <w:t xml:space="preserve">(Основание: п. 9 СГС "Учетная политика")</w:t>
      </w:r>
      <w:r>
        <w:rPr>
          <w:sz w:val="28"/>
          <w:szCs w:val="28"/>
        </w:rPr>
        <w:t xml:space="preserve">.</w:t>
      </w:r>
      <w:r>
        <w:rPr>
          <w:sz w:val="28"/>
          <w:szCs w:val="28"/>
        </w:rPr>
        <w:t xml:space="preserve"> </w:t>
      </w:r>
      <w:r>
        <w:rPr>
          <w:sz w:val="28"/>
          <w:szCs w:val="28"/>
        </w:rPr>
      </w:r>
      <w:r>
        <w:rPr>
          <w:sz w:val="28"/>
          <w:szCs w:val="28"/>
          <w:highlight w:val="none"/>
        </w:rPr>
      </w:r>
    </w:p>
    <w:p>
      <w:pPr>
        <w:pStyle w:val="986"/>
        <w:jc w:val="both"/>
        <w:rPr>
          <w:sz w:val="28"/>
          <w:szCs w:val="28"/>
        </w:rPr>
      </w:pPr>
      <w:r>
        <w:rPr>
          <w:sz w:val="28"/>
          <w:szCs w:val="28"/>
          <w:highlight w:val="none"/>
        </w:rPr>
      </w:r>
      <w:r>
        <w:rPr>
          <w:sz w:val="28"/>
          <w:szCs w:val="28"/>
          <w:highlight w:val="none"/>
        </w:rPr>
      </w:r>
    </w:p>
    <w:p>
      <w:pPr>
        <w:ind w:left="0" w:right="0" w:firstLine="709"/>
        <w:shd w:val="clear" w:color="ffffff" w:fill="ffffff"/>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Для учета оплаченных путевок в дома отдыха, санатории, турбазы предназначен счет 201 35 "Денежные документы" </w:t>
      </w:r>
      <w:r>
        <w:rPr>
          <w:rFonts w:ascii="Times New Roman" w:hAnsi="Times New Roman" w:eastAsia="Times New Roman" w:cs="Times New Roman"/>
          <w:color w:val="222222"/>
          <w:sz w:val="28"/>
          <w:szCs w:val="28"/>
          <w:highlight w:val="white"/>
        </w:rPr>
        <w:t xml:space="preserve">Порядок, как учитывать денежные документы, –</w:t>
      </w:r>
      <w:r>
        <w:rPr>
          <w:rFonts w:ascii="Times New Roman" w:hAnsi="Times New Roman" w:eastAsia="Times New Roman" w:cs="Times New Roman"/>
          <w:color w:val="000000" w:themeColor="text1"/>
          <w:sz w:val="28"/>
          <w:szCs w:val="28"/>
          <w:highlight w:val="white"/>
        </w:rPr>
        <w:t xml:space="preserve"> в </w:t>
      </w:r>
      <w:hyperlink r:id="rId134" w:tooltip="https://gosfinansy.ru/group?groupId=124650923&amp;locale=ru&amp;date=2026-01-01&amp;isStatic=false&amp;anchor=XA00MDM2NC&amp;pubAlias=mcfr-gf.plus" w:history="1">
        <w:r>
          <w:rPr>
            <w:rStyle w:val="984"/>
            <w:rFonts w:ascii="Times New Roman" w:hAnsi="Times New Roman" w:eastAsia="Times New Roman" w:cs="Times New Roman"/>
            <w:color w:val="000000" w:themeColor="text1"/>
            <w:sz w:val="28"/>
            <w:szCs w:val="28"/>
            <w:u w:val="none"/>
          </w:rPr>
          <w:t xml:space="preserve">пунктах 72–75</w:t>
        </w:r>
      </w:hyperlink>
      <w:r>
        <w:rPr>
          <w:rFonts w:ascii="Times New Roman" w:hAnsi="Times New Roman" w:eastAsia="Times New Roman" w:cs="Times New Roman"/>
          <w:color w:val="000000" w:themeColor="text1"/>
          <w:sz w:val="28"/>
          <w:szCs w:val="28"/>
          <w:highlight w:val="white"/>
        </w:rPr>
        <w:t xml:space="preserve"> СГС «Единый план счетов» № 121н, пунктах </w:t>
      </w:r>
      <w:hyperlink r:id="rId135" w:tooltip="https://gosfinansy.ru/group?groupId=127501728&amp;locale=ru&amp;date=2026-01-01&amp;isStatic=false&amp;anchor=XA00MDE2N6&amp;pubAlias=mcfr-gf.plus" w:history="1">
        <w:r>
          <w:rPr>
            <w:rStyle w:val="984"/>
            <w:rFonts w:ascii="Times New Roman" w:hAnsi="Times New Roman" w:eastAsia="Times New Roman" w:cs="Times New Roman"/>
            <w:color w:val="000000" w:themeColor="text1"/>
            <w:sz w:val="28"/>
            <w:szCs w:val="28"/>
            <w:u w:val="none"/>
          </w:rPr>
          <w:t xml:space="preserve">60</w:t>
        </w:r>
      </w:hyperlink>
      <w:r>
        <w:rPr>
          <w:rFonts w:ascii="Times New Roman" w:hAnsi="Times New Roman" w:eastAsia="Times New Roman" w:cs="Times New Roman"/>
          <w:color w:val="000000" w:themeColor="text1"/>
          <w:sz w:val="28"/>
          <w:szCs w:val="28"/>
          <w:highlight w:val="white"/>
        </w:rPr>
        <w:t xml:space="preserve">, </w:t>
      </w:r>
      <w:hyperlink r:id="rId136" w:tooltip="https://gosfinansy.ru/group?groupId=127501728&amp;locale=ru&amp;date=2026-01-01&amp;isStatic=false&amp;anchor=XA00ME02N9&amp;pubAlias=mcfr-gf.plus" w:history="1">
        <w:r>
          <w:rPr>
            <w:rStyle w:val="984"/>
            <w:rFonts w:ascii="Times New Roman" w:hAnsi="Times New Roman" w:eastAsia="Times New Roman" w:cs="Times New Roman"/>
            <w:color w:val="000000" w:themeColor="text1"/>
            <w:sz w:val="28"/>
            <w:szCs w:val="28"/>
            <w:u w:val="none"/>
          </w:rPr>
          <w:t xml:space="preserve">61</w:t>
        </w:r>
      </w:hyperlink>
      <w:r>
        <w:rPr>
          <w:rFonts w:ascii="Times New Roman" w:hAnsi="Times New Roman" w:eastAsia="Times New Roman" w:cs="Times New Roman"/>
          <w:color w:val="000000" w:themeColor="text1"/>
          <w:sz w:val="28"/>
          <w:szCs w:val="28"/>
          <w:highlight w:val="white"/>
        </w:rPr>
        <w:t xml:space="preserve"> СГС «План счетов бухучета БУ и АУ» № 133н, </w:t>
      </w:r>
      <w:hyperlink r:id="rId137" w:tooltip="https://gosfinansy.ru/group?groupId=4592793&amp;locale=ru&amp;date=2026-01-01&amp;isStatic=false&amp;anchor=ZAP27243G6&amp;pubAlias=mcfr-gf.plus" w:history="1">
        <w:r>
          <w:rPr>
            <w:rStyle w:val="984"/>
            <w:rFonts w:ascii="Times New Roman" w:hAnsi="Times New Roman" w:eastAsia="Times New Roman" w:cs="Times New Roman"/>
            <w:color w:val="000000" w:themeColor="text1"/>
            <w:sz w:val="28"/>
            <w:szCs w:val="28"/>
            <w:u w:val="none"/>
          </w:rPr>
          <w:t xml:space="preserve">Методических указаниях</w:t>
        </w:r>
      </w:hyperlink>
      <w:r>
        <w:rPr>
          <w:rFonts w:ascii="Times New Roman" w:hAnsi="Times New Roman" w:eastAsia="Times New Roman" w:cs="Times New Roman"/>
          <w:color w:val="000000" w:themeColor="text1"/>
          <w:sz w:val="28"/>
          <w:szCs w:val="28"/>
          <w:highlight w:val="white"/>
        </w:rPr>
        <w:t xml:space="preserve">, утвержденных </w:t>
      </w:r>
      <w:hyperlink r:id="rId138" w:tooltip="https://gosfinansy.ru/group?groupId=4592793&amp;locale=ru&amp;date=2026-01-01&amp;isStatic=false&amp;anchor=XA00MDQ2N6&amp;pubAlias=mcfr-gf.plus" w:history="1">
        <w:r>
          <w:rPr>
            <w:rStyle w:val="984"/>
            <w:rFonts w:ascii="Times New Roman" w:hAnsi="Times New Roman" w:eastAsia="Times New Roman" w:cs="Times New Roman"/>
            <w:color w:val="000000" w:themeColor="text1"/>
            <w:sz w:val="28"/>
            <w:szCs w:val="28"/>
            <w:u w:val="none"/>
          </w:rPr>
          <w:t xml:space="preserve">приказом Минфина от 30.03.2015 № 52н</w:t>
        </w:r>
      </w:hyperlink>
      <w:r>
        <w:rPr>
          <w:rFonts w:ascii="Times New Roman" w:hAnsi="Times New Roman" w:eastAsia="Times New Roman" w:cs="Times New Roman"/>
          <w:color w:val="000000" w:themeColor="text1"/>
          <w:sz w:val="28"/>
          <w:szCs w:val="28"/>
          <w:highlight w:val="white"/>
        </w:rPr>
        <w:t xml:space="preserve">.</w:t>
      </w:r>
      <w:r>
        <w:br/>
        <w:t xml:space="preserve">С</w:t>
      </w:r>
      <w:r>
        <w:rPr>
          <w:rFonts w:ascii="Times New Roman" w:hAnsi="Times New Roman" w:eastAsia="Times New Roman" w:cs="Times New Roman"/>
          <w:color w:val="000000" w:themeColor="text1"/>
          <w:sz w:val="28"/>
          <w:szCs w:val="28"/>
          <w:highlight w:val="white"/>
        </w:rPr>
        <w:t xml:space="preserve">ледовательно, оплаченные путевки в лагерь также следует учитывать как денежные документы.</w:t>
      </w:r>
      <w:r>
        <w:rPr>
          <w:rFonts w:ascii="Arial" w:hAnsi="Arial" w:eastAsia="Arial" w:cs="Arial"/>
          <w:sz w:val="21"/>
        </w:rPr>
      </w:r>
      <w:r>
        <w:rPr>
          <w:rFonts w:ascii="Times New Roman" w:hAnsi="Times New Roman" w:cs="Times New Roman"/>
          <w:sz w:val="28"/>
          <w:szCs w:val="28"/>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Полагаем, путевки выдаются подотчетному лицу (сотруднику учреждения) для последующего распределения между получателями. Д ля учета расчетов с подотчетными лицами по суммам денежных средств и (или) денежных документов, выдаваемых им учреждением под отчет, п</w:t>
      </w:r>
      <w:r>
        <w:rPr>
          <w:rFonts w:ascii="Times New Roman" w:hAnsi="Times New Roman" w:eastAsia="Times New Roman" w:cs="Times New Roman"/>
          <w:color w:val="000000" w:themeColor="text1"/>
          <w:sz w:val="28"/>
          <w:szCs w:val="28"/>
          <w:highlight w:val="white"/>
        </w:rPr>
        <w:t xml:space="preserve">редназначен счет 208 00.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Порядок оформления заявки-обоснования (ф. </w:t>
      </w:r>
      <w:hyperlink r:id="rId139" w:tooltip="https://its.1c.ru/db/garant/content/405016717/hdoc/6000" w:history="1">
        <w:r>
          <w:rPr>
            <w:rStyle w:val="984"/>
            <w:rFonts w:ascii="Times New Roman" w:hAnsi="Times New Roman" w:eastAsia="Times New Roman" w:cs="Times New Roman"/>
            <w:color w:val="000000" w:themeColor="text1"/>
            <w:sz w:val="28"/>
            <w:szCs w:val="28"/>
            <w:highlight w:val="white"/>
            <w:u w:val="none"/>
          </w:rPr>
          <w:t xml:space="preserve">0510521 </w:t>
        </w:r>
      </w:hyperlink>
      <w:r>
        <w:rPr>
          <w:rFonts w:ascii="Times New Roman" w:hAnsi="Times New Roman" w:eastAsia="Times New Roman" w:cs="Times New Roman"/>
          <w:color w:val="000000" w:themeColor="text1"/>
          <w:sz w:val="28"/>
          <w:szCs w:val="28"/>
          <w:highlight w:val="white"/>
        </w:rPr>
        <w:t xml:space="preserve">) и отчета о расходах подотчетного лица (ф. </w:t>
      </w:r>
      <w:hyperlink r:id="rId140" w:tooltip="https://its.1c.ru/db/garant/content/70851956/hdoc/2337" w:history="1">
        <w:r>
          <w:rPr>
            <w:rStyle w:val="984"/>
            <w:rFonts w:ascii="Times New Roman" w:hAnsi="Times New Roman" w:eastAsia="Times New Roman" w:cs="Times New Roman"/>
            <w:color w:val="000000" w:themeColor="text1"/>
            <w:sz w:val="28"/>
            <w:szCs w:val="28"/>
            <w:highlight w:val="white"/>
            <w:u w:val="none"/>
          </w:rPr>
          <w:t xml:space="preserve">0504520 </w:t>
        </w:r>
      </w:hyperlink>
      <w:r>
        <w:rPr>
          <w:rFonts w:ascii="Times New Roman" w:hAnsi="Times New Roman" w:eastAsia="Times New Roman" w:cs="Times New Roman"/>
          <w:color w:val="000000" w:themeColor="text1"/>
          <w:sz w:val="28"/>
          <w:szCs w:val="28"/>
          <w:highlight w:val="white"/>
        </w:rPr>
        <w:t xml:space="preserve">) при выдаче под отчет денежных документов.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Расчеты по авансовым выплатам (кроме авансов, выданных подотчетным лицам), предоставленным учреждением в соответствии с условиями договоров (контрактов), соглашений, учитываются на счете 206 00.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При несовпадении дат фактической поставки товаров, работ, услуг и их приемки (ТМЦ фактически поступают на склад грузополучателя до подписания заказчиком документа об исполнении контракта) необходимо руководствоваться разъяснениями из письма Минфина России </w:t>
      </w:r>
      <w:hyperlink r:id="rId141" w:tooltip="https://its.1c.ru/db/garant/content/405618939/hdoc" w:history="1">
        <w:r>
          <w:rPr>
            <w:rStyle w:val="984"/>
            <w:rFonts w:ascii="Times New Roman" w:hAnsi="Times New Roman" w:eastAsia="Times New Roman" w:cs="Times New Roman"/>
            <w:color w:val="000000" w:themeColor="text1"/>
            <w:sz w:val="28"/>
            <w:szCs w:val="28"/>
            <w:highlight w:val="white"/>
            <w:u w:val="none"/>
          </w:rPr>
          <w:t xml:space="preserve">от 11.11.2022 № 02-06-07/110108 </w:t>
        </w:r>
      </w:hyperlink>
      <w:r>
        <w:rPr>
          <w:rFonts w:ascii="Times New Roman" w:hAnsi="Times New Roman" w:eastAsia="Times New Roman" w:cs="Times New Roman"/>
          <w:color w:val="000000" w:themeColor="text1"/>
          <w:sz w:val="28"/>
          <w:szCs w:val="28"/>
          <w:highlight w:val="white"/>
        </w:rPr>
        <w:t xml:space="preserve">. Приобретение путевок следует отражать с использованием счета 401 60.</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Таким образом, в учете учреждения могут быть отражены записи:</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206 26 56Х Кредит КРБ Х 201 11 610, увеличение забалансового счета 18 (КВР 244, КОСГУ 226) – перечислен аванс за путевки;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502 11 226 Кредит КРБ Х 502 12 226 – приняты денежные обязательства на сумму аванса;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201 35 510 Кредит КРБ Х 401 60 226 – поступили путевки в учреждение по стоимости, указанной в документе поставщика;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506 90 226 Кредит КРБ Х 502 99 226 – приняты отложенные обязательства;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208 26 567 Кредит КРБ Х 201 35 610 – выданы путевки из кассы под отчет;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401 20 226 Кредит КРБ Х 208 26 667 – представлен отчет об использовании путевок с приложением отрывных талонов;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401 60 226 Кредит КРБ Х 302 26 73Х – отражен факт приемки услуг;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506 90 226 Кредит КРБ Х 502 99 226 – уменьшены способом "красное сторно" ранее принятые отложенные обязательства на сумму использованного резерва;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КРБ Х 302 26 83Х Кредит КРБ Х 206 26 66Х – зачтен аванс;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502 11 226 Кредит КРБ Х 502 12 226 – приняты денежные обязательства на всю сумму оказанных услуг; </w:t>
      </w:r>
      <w:r>
        <w:rPr>
          <w:rFonts w:ascii="Times New Roman" w:hAnsi="Times New Roman" w:eastAsia="Times New Roman" w:cs="Times New Roman"/>
          <w:color w:val="000000" w:themeColor="text1"/>
          <w:sz w:val="28"/>
          <w:szCs w:val="28"/>
          <w:highlight w:val="white"/>
        </w:rPr>
      </w:r>
    </w:p>
    <w:p>
      <w:pPr>
        <w:ind w:left="0" w:right="0" w:firstLine="0"/>
        <w:spacing w:before="0" w:after="150"/>
        <w:shd w:val="clear" w:color="ffffff" w:themeColor="background1" w:fill="ffffff" w:themeFill="background1"/>
        <w:rPr>
          <w:rFonts w:ascii="Times New Roman" w:hAnsi="Times New Roman" w:cs="Times New Roman"/>
          <w:color w:val="000000" w:themeColor="text1"/>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Дебет КРБ Х 502 11 226 Кредит КРБ Х 502 12 226 – сторнировано денежное обязательство на сумму аванса (письмо Минфина России </w:t>
      </w:r>
      <w:hyperlink r:id="rId142" w:tooltip="https://its.1c.ru/db/garant/content/405618939/hdoc" w:history="1">
        <w:r>
          <w:rPr>
            <w:rStyle w:val="984"/>
            <w:rFonts w:ascii="Times New Roman" w:hAnsi="Times New Roman" w:eastAsia="Times New Roman" w:cs="Times New Roman"/>
            <w:color w:val="000000" w:themeColor="text1"/>
            <w:sz w:val="28"/>
            <w:szCs w:val="28"/>
            <w:highlight w:val="white"/>
            <w:u w:val="none"/>
          </w:rPr>
          <w:t xml:space="preserve">от 11.11.2022 № 02-06-07/110108 </w:t>
        </w:r>
      </w:hyperlink>
      <w:r>
        <w:rPr>
          <w:rFonts w:ascii="Times New Roman" w:hAnsi="Times New Roman" w:eastAsia="Times New Roman" w:cs="Times New Roman"/>
          <w:color w:val="000000" w:themeColor="text1"/>
          <w:sz w:val="28"/>
          <w:szCs w:val="28"/>
          <w:highlight w:val="white"/>
        </w:rPr>
        <w:t xml:space="preserve">).</w:t>
      </w:r>
      <w:r>
        <w:rPr>
          <w:rFonts w:ascii="Times New Roman" w:hAnsi="Times New Roman" w:eastAsia="Times New Roman" w:cs="Times New Roman"/>
          <w:color w:val="000000" w:themeColor="text1"/>
          <w:sz w:val="28"/>
          <w:szCs w:val="28"/>
          <w:highlight w:val="white"/>
        </w:rPr>
      </w:r>
    </w:p>
    <w:p>
      <w:pPr>
        <w:pStyle w:val="986"/>
        <w:jc w:val="both"/>
        <w:rPr>
          <w:sz w:val="28"/>
          <w:szCs w:val="28"/>
          <w:highlight w:val="white"/>
        </w:rPr>
      </w:pPr>
      <w:r>
        <w:rPr>
          <w:sz w:val="28"/>
          <w:szCs w:val="28"/>
          <w:highlight w:val="white"/>
        </w:rPr>
      </w:r>
      <w:r>
        <w:rPr>
          <w:sz w:val="28"/>
          <w:szCs w:val="28"/>
          <w:highlight w:val="white"/>
        </w:rPr>
      </w:r>
      <w:r>
        <w:rPr>
          <w:sz w:val="28"/>
          <w:szCs w:val="28"/>
          <w:highlight w:val="white"/>
        </w:rPr>
      </w:r>
    </w:p>
    <w:p>
      <w:pPr>
        <w:pStyle w:val="917"/>
        <w:numPr>
          <w:ilvl w:val="0"/>
          <w:numId w:val="26"/>
        </w:numPr>
        <w:rPr>
          <w:iCs/>
          <w:sz w:val="28"/>
        </w:rPr>
      </w:pPr>
      <w:r>
        <w:rPr>
          <w:iCs/>
          <w:sz w:val="28"/>
        </w:rPr>
        <w:t xml:space="preserve">Учет расчетов по средствам, полученным во временное распоряжение.</w:t>
      </w:r>
      <w:r>
        <w:rPr>
          <w:iCs/>
          <w:sz w:val="28"/>
        </w:rPr>
      </w:r>
      <w:r>
        <w:rPr>
          <w:iCs/>
          <w:sz w:val="28"/>
        </w:rPr>
      </w:r>
    </w:p>
    <w:p>
      <w:r/>
      <w:r/>
    </w:p>
    <w:p>
      <w:pPr>
        <w:pStyle w:val="986"/>
        <w:ind w:firstLine="709"/>
        <w:jc w:val="both"/>
        <w:spacing w:after="334"/>
        <w:rPr>
          <w:sz w:val="28"/>
          <w:szCs w:val="28"/>
        </w:rPr>
      </w:pPr>
      <w:r>
        <w:rPr>
          <w:sz w:val="28"/>
          <w:szCs w:val="28"/>
        </w:rPr>
        <w:t xml:space="preserve">При проведении торгов учреждение, получает от участников залоговые суммы, которые учитываются на счете 30401 "Расчеты по средствам, полученным во временное распоряжение» с применением КФО 3 – средства во временном распоряжении. </w:t>
      </w:r>
      <w:r>
        <w:rPr>
          <w:sz w:val="28"/>
          <w:szCs w:val="28"/>
        </w:rPr>
      </w:r>
      <w:r>
        <w:rPr>
          <w:sz w:val="28"/>
          <w:szCs w:val="28"/>
        </w:rPr>
      </w:r>
    </w:p>
    <w:p>
      <w:pPr>
        <w:pStyle w:val="986"/>
        <w:ind w:firstLine="709"/>
        <w:jc w:val="both"/>
        <w:spacing w:after="334"/>
        <w:rPr>
          <w:sz w:val="28"/>
          <w:szCs w:val="28"/>
        </w:rPr>
      </w:pPr>
      <w:r>
        <w:rPr>
          <w:sz w:val="28"/>
          <w:szCs w:val="28"/>
        </w:rPr>
        <w:t xml:space="preserve">Аналитический учет средств, поступивших во временное распоряжение учреждения, ведется по каждому получателю в разрезе видов поступлений (обязательств, в обеспечение которых они поступили) и направлений использования средств. </w:t>
      </w:r>
      <w:r>
        <w:rPr>
          <w:sz w:val="28"/>
          <w:szCs w:val="28"/>
        </w:rPr>
      </w:r>
      <w:r>
        <w:rPr>
          <w:sz w:val="28"/>
          <w:szCs w:val="28"/>
        </w:rPr>
      </w:r>
    </w:p>
    <w:p>
      <w:pPr>
        <w:pStyle w:val="986"/>
        <w:ind w:firstLine="709"/>
        <w:jc w:val="both"/>
        <w:rPr>
          <w:sz w:val="28"/>
          <w:szCs w:val="28"/>
        </w:rPr>
      </w:pPr>
      <w:r>
        <w:rPr>
          <w:sz w:val="28"/>
          <w:szCs w:val="28"/>
        </w:rPr>
        <w:t xml:space="preserve">Возврат средств, поступивших во временное распоряжение, осуществляет</w:t>
      </w:r>
      <w:r>
        <w:rPr>
          <w:sz w:val="28"/>
          <w:szCs w:val="28"/>
        </w:rPr>
        <w:t xml:space="preserve">ся</w:t>
      </w:r>
      <w:r>
        <w:rPr>
          <w:sz w:val="28"/>
          <w:szCs w:val="28"/>
        </w:rPr>
        <w:t xml:space="preserve"> на основании служебной записки, полученной от Учреждения или резолюции руководителя Учреждения, поставленной на письме от поставщика с просьбой о возврате денежных средств. </w:t>
      </w:r>
      <w:r>
        <w:rPr>
          <w:sz w:val="28"/>
          <w:szCs w:val="28"/>
        </w:rPr>
      </w:r>
      <w:r>
        <w:rPr>
          <w:sz w:val="28"/>
          <w:szCs w:val="28"/>
        </w:rPr>
      </w:r>
    </w:p>
    <w:p>
      <w:pPr>
        <w:pStyle w:val="917"/>
        <w:numPr>
          <w:ilvl w:val="0"/>
          <w:numId w:val="26"/>
        </w:numPr>
        <w:rPr>
          <w:sz w:val="28"/>
        </w:rPr>
      </w:pPr>
      <w:r>
        <w:rPr>
          <w:sz w:val="28"/>
        </w:rPr>
        <w:t xml:space="preserve">Учет р</w:t>
      </w:r>
      <w:r>
        <w:rPr>
          <w:sz w:val="28"/>
        </w:rPr>
        <w:t xml:space="preserve">асчет</w:t>
      </w:r>
      <w:r>
        <w:rPr>
          <w:sz w:val="28"/>
        </w:rPr>
        <w:t xml:space="preserve">ов</w:t>
      </w:r>
      <w:r>
        <w:rPr>
          <w:sz w:val="28"/>
        </w:rPr>
        <w:t xml:space="preserve"> по доходам</w:t>
      </w:r>
      <w:r>
        <w:rPr>
          <w:sz w:val="28"/>
        </w:rPr>
      </w:r>
      <w:r>
        <w:rPr>
          <w:sz w:val="28"/>
        </w:rPr>
      </w:r>
    </w:p>
    <w:p>
      <w:pPr>
        <w:pStyle w:val="987"/>
        <w:jc w:val="center"/>
      </w:pPr>
      <w: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Начисление доходов от поступлений субсидий на финансовое обеспечение выполнения государ</w:t>
      </w:r>
      <w:r>
        <w:rPr>
          <w:rFonts w:ascii="Times New Roman" w:hAnsi="Times New Roman" w:cs="Times New Roman"/>
          <w:sz w:val="28"/>
          <w:szCs w:val="28"/>
        </w:rPr>
        <w:t xml:space="preserve">ственного задания отражается по дебету счета 4 205 31 560 и кредиту счета 4 401 10 150. Поступление субсидий на финансовое обеспечение выполнения государственного задания на лицевой счет учреждения отражается по дебету счета 4 201 11 510 и кредиту счета 4 </w:t>
      </w:r>
      <w:r>
        <w:rPr>
          <w:rFonts w:ascii="Times New Roman" w:hAnsi="Times New Roman" w:cs="Times New Roman"/>
          <w:sz w:val="28"/>
          <w:szCs w:val="28"/>
        </w:rPr>
        <w:t xml:space="preserve">205 31 660.</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(Основание: Приказ Минфина РФ от 08.06.2018г № 132н «О порядке формирования и применения кодов бюджетной классификации Рос</w:t>
      </w:r>
      <w:r>
        <w:rPr>
          <w:rFonts w:ascii="Times New Roman" w:hAnsi="Times New Roman" w:cs="Times New Roman"/>
          <w:iCs/>
          <w:sz w:val="28"/>
          <w:szCs w:val="28"/>
        </w:rPr>
        <w:t xml:space="preserve">сийской Федерации, их структуре</w:t>
      </w:r>
      <w:r>
        <w:rPr>
          <w:rFonts w:ascii="Times New Roman" w:hAnsi="Times New Roman" w:cs="Times New Roman"/>
          <w:iCs/>
          <w:sz w:val="28"/>
          <w:szCs w:val="28"/>
        </w:rPr>
        <w:t xml:space="preserve"> и принципах назначения»)</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Поступление денежных средств от виновных лиц в возмещение ущерба, причиненного нефинансовым активам, отражается по коду вида деятельности </w:t>
      </w:r>
      <w:hyperlink r:id="rId143" w:tooltip="consultantplus://offline/ref=7FE572C261E5348B88C604A24C8B9F4F5B481479EF15B48F361099E035E51DA3A1ABD56C95n6A2F" w:history="1">
        <w:r>
          <w:rPr>
            <w:rFonts w:ascii="Times New Roman" w:hAnsi="Times New Roman" w:cs="Times New Roman"/>
            <w:sz w:val="28"/>
            <w:szCs w:val="28"/>
          </w:rPr>
          <w:t xml:space="preserve">"2"</w:t>
        </w:r>
      </w:hyperlink>
      <w:r>
        <w:rPr>
          <w:rFonts w:ascii="Times New Roman" w:hAnsi="Times New Roman" w:cs="Times New Roman"/>
          <w:sz w:val="28"/>
          <w:szCs w:val="28"/>
        </w:rPr>
        <w:t xml:space="preserve"> - </w:t>
      </w:r>
      <w:r>
        <w:rPr>
          <w:rFonts w:ascii="Times New Roman" w:hAnsi="Times New Roman" w:cs="Times New Roman"/>
          <w:sz w:val="28"/>
          <w:szCs w:val="28"/>
        </w:rPr>
        <w:t xml:space="preserve">приносящая доход деятельность (собственные доходы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Возмещение в натуральной форме ущерба, причиненного нефинансовым активам, отражается по тому же код</w:t>
      </w:r>
      <w:r>
        <w:rPr>
          <w:rFonts w:ascii="Times New Roman" w:hAnsi="Times New Roman" w:cs="Times New Roman"/>
          <w:sz w:val="28"/>
          <w:szCs w:val="28"/>
        </w:rPr>
        <w:t xml:space="preserve">у вида финансового обеспечения (деятельности), по которому осуществлялся их учет. 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(Основание: п.9 СГС “Учетная политика”)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Поступление денежных средств от виновных лиц в возмещение ущерба, причиненного финансовым активам, отражается по тому же коду вида финансового обеспечения (деятельности), по которому осуществлялся их учет.</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Отражение в уче</w:t>
      </w:r>
      <w:r>
        <w:rPr>
          <w:rFonts w:ascii="Times New Roman" w:hAnsi="Times New Roman" w:cs="Times New Roman"/>
          <w:sz w:val="28"/>
          <w:szCs w:val="28"/>
        </w:rPr>
        <w:t xml:space="preserve">те задолженности дебиторов по предъявленным к ним учреждением штрафам, пеням, иным санкциям производится на основании признанных должником или подлежащих уплате должником на основании решения суда, вступившего в законную силу, штрафов, пеней, иных санкций.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iCs/>
          <w:sz w:val="28"/>
          <w:szCs w:val="28"/>
        </w:rPr>
      </w:pPr>
      <w:r>
        <w:rPr>
          <w:rFonts w:ascii="Times New Roman" w:hAnsi="Times New Roman" w:cs="Times New Roman"/>
          <w:iCs/>
          <w:sz w:val="28"/>
          <w:szCs w:val="28"/>
        </w:rPr>
        <w:t xml:space="preserve">(Основание: п.9 СГС “Учетная политика”)</w:t>
      </w:r>
      <w:r>
        <w:rPr>
          <w:rFonts w:ascii="Times New Roman" w:hAnsi="Times New Roman" w:cs="Times New Roman"/>
          <w:iCs/>
          <w:sz w:val="28"/>
          <w:szCs w:val="28"/>
        </w:rPr>
      </w:r>
      <w:r>
        <w:rPr>
          <w:rFonts w:ascii="Times New Roman" w:hAnsi="Times New Roman" w:cs="Times New Roman"/>
          <w:iCs/>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Перевод денежных средств от населения в виде пожертвования и платных услуг осуществляется через терминалы или оператора </w:t>
      </w:r>
      <w:r>
        <w:rPr>
          <w:rFonts w:ascii="Times New Roman" w:hAnsi="Times New Roman" w:cs="Times New Roman"/>
          <w:sz w:val="28"/>
          <w:szCs w:val="28"/>
        </w:rPr>
        <w:t xml:space="preserve">ПАО «Сбербанк России» в соответствии с заключенным договором о переводе денежных средств в валюте РФ. Обмен электронными документами между бухгалтерией и банком осуществляется по сети Интернет с использованием средств системы электронного документооборота.</w:t>
      </w:r>
      <w:r>
        <w:rPr>
          <w:rFonts w:ascii="Times New Roman" w:hAnsi="Times New Roman" w:cs="Times New Roman"/>
          <w:sz w:val="28"/>
          <w:szCs w:val="28"/>
        </w:rPr>
      </w:r>
      <w:r>
        <w:rPr>
          <w:rFonts w:ascii="Times New Roman" w:hAnsi="Times New Roman" w:cs="Times New Roman"/>
          <w:sz w:val="28"/>
          <w:szCs w:val="28"/>
        </w:rPr>
      </w:r>
    </w:p>
    <w:p>
      <w:pPr>
        <w:tabs>
          <w:tab w:val="left" w:pos="2460" w:leader="none"/>
        </w:tabs>
        <w:rPr>
          <w:sz w:val="28"/>
          <w:szCs w:val="28"/>
        </w:rPr>
      </w:pPr>
      <w:r>
        <w:rPr>
          <w:sz w:val="28"/>
          <w:szCs w:val="28"/>
        </w:rPr>
        <w:t xml:space="preserve">        Школы дополнительного образования согласно устава имеют право </w:t>
      </w:r>
      <w:r>
        <w:rPr>
          <w:sz w:val="28"/>
          <w:szCs w:val="28"/>
        </w:rPr>
        <w:t xml:space="preserve">получать денежные</w:t>
      </w:r>
      <w:r>
        <w:rPr>
          <w:sz w:val="28"/>
          <w:szCs w:val="28"/>
        </w:rPr>
        <w:t xml:space="preserve"> средства от иной приносящей доход деятельности. </w:t>
      </w:r>
      <w:r>
        <w:rPr>
          <w:sz w:val="28"/>
          <w:szCs w:val="28"/>
        </w:rPr>
        <w:t xml:space="preserve">Порядок оказания</w:t>
      </w:r>
      <w:r>
        <w:rPr>
          <w:sz w:val="28"/>
          <w:szCs w:val="28"/>
        </w:rPr>
        <w:t xml:space="preserve"> </w:t>
      </w:r>
      <w:r>
        <w:rPr>
          <w:sz w:val="28"/>
          <w:szCs w:val="28"/>
        </w:rPr>
        <w:t xml:space="preserve">услуг </w:t>
      </w:r>
      <w:r>
        <w:rPr>
          <w:sz w:val="28"/>
          <w:szCs w:val="28"/>
        </w:rPr>
        <w:t xml:space="preserve">которой </w:t>
      </w:r>
      <w:r>
        <w:rPr>
          <w:sz w:val="28"/>
          <w:szCs w:val="28"/>
        </w:rPr>
        <w:t xml:space="preserve">определяется Положением об иной приносящей </w:t>
      </w:r>
      <w:r>
        <w:rPr>
          <w:sz w:val="28"/>
          <w:szCs w:val="28"/>
        </w:rPr>
        <w:t xml:space="preserve">доход деятельности</w:t>
      </w:r>
      <w:r>
        <w:rPr>
          <w:sz w:val="28"/>
          <w:szCs w:val="28"/>
        </w:rPr>
        <w:t xml:space="preserve"> учреждения.</w:t>
      </w:r>
      <w:r>
        <w:rPr>
          <w:sz w:val="28"/>
          <w:szCs w:val="28"/>
        </w:rPr>
      </w:r>
      <w:r>
        <w:rPr>
          <w:sz w:val="28"/>
          <w:szCs w:val="28"/>
        </w:rPr>
      </w:r>
    </w:p>
    <w:p>
      <w:pPr>
        <w:tabs>
          <w:tab w:val="left" w:pos="2460" w:leader="none"/>
        </w:tabs>
        <w:rPr>
          <w:sz w:val="28"/>
          <w:szCs w:val="28"/>
        </w:rPr>
      </w:pPr>
      <w:r>
        <w:rPr>
          <w:sz w:val="28"/>
          <w:szCs w:val="28"/>
        </w:rPr>
        <w:t xml:space="preserve">Отражение в бюджетном (бухгалтерском учете субъекта централизованного учета де</w:t>
      </w:r>
      <w:r>
        <w:rPr>
          <w:sz w:val="28"/>
          <w:szCs w:val="28"/>
        </w:rPr>
        <w:t xml:space="preserve">б</w:t>
      </w:r>
      <w:r>
        <w:rPr>
          <w:sz w:val="28"/>
          <w:szCs w:val="28"/>
        </w:rPr>
        <w:t xml:space="preserve">иторской (кредиторской) задолженности по доходам от</w:t>
      </w:r>
      <w:r>
        <w:rPr>
          <w:sz w:val="28"/>
          <w:szCs w:val="28"/>
        </w:rPr>
        <w:t xml:space="preserve"> платежей при пользовании природными ресурсами, по доходам от штрафных санкций за нарушение условий контракта (договоров), по доходам будущих п</w:t>
      </w:r>
      <w:r>
        <w:rPr>
          <w:sz w:val="28"/>
          <w:szCs w:val="28"/>
        </w:rPr>
        <w:t xml:space="preserve">ериодов при приеме (передаче) по договорам аренды земельных участков сельскохозяйственного назначения, находящихся на территории Ставропольского края, государственная собственность на которые не разграничена, производится на основании первичных документов:</w:t>
      </w:r>
      <w:r>
        <w:rPr>
          <w:sz w:val="28"/>
          <w:szCs w:val="28"/>
        </w:rPr>
      </w:r>
      <w:r>
        <w:rPr>
          <w:sz w:val="28"/>
          <w:szCs w:val="28"/>
        </w:rPr>
      </w:r>
    </w:p>
    <w:p>
      <w:pPr>
        <w:tabs>
          <w:tab w:val="left" w:pos="2460" w:leader="none"/>
        </w:tabs>
        <w:rPr>
          <w:sz w:val="28"/>
          <w:szCs w:val="28"/>
        </w:rPr>
      </w:pPr>
      <w:r>
        <w:rPr>
          <w:sz w:val="28"/>
          <w:szCs w:val="28"/>
        </w:rPr>
        <w:t xml:space="preserve">-извещение (ф. 0504805);</w:t>
      </w:r>
      <w:r>
        <w:rPr>
          <w:sz w:val="28"/>
          <w:szCs w:val="28"/>
        </w:rPr>
      </w:r>
      <w:r>
        <w:rPr>
          <w:sz w:val="28"/>
          <w:szCs w:val="28"/>
        </w:rPr>
      </w:r>
    </w:p>
    <w:p>
      <w:pPr>
        <w:tabs>
          <w:tab w:val="left" w:pos="2460" w:leader="none"/>
        </w:tabs>
        <w:rPr>
          <w:sz w:val="28"/>
          <w:szCs w:val="28"/>
        </w:rPr>
      </w:pPr>
      <w:r>
        <w:rPr>
          <w:sz w:val="28"/>
          <w:szCs w:val="28"/>
        </w:rPr>
        <w:t xml:space="preserve">-ведомость учета договоров по аренде земельных участков</w:t>
      </w:r>
      <w:r>
        <w:rPr>
          <w:sz w:val="28"/>
          <w:szCs w:val="28"/>
        </w:rPr>
      </w:r>
      <w:r>
        <w:rPr>
          <w:sz w:val="28"/>
          <w:szCs w:val="28"/>
        </w:rPr>
      </w:r>
    </w:p>
    <w:p>
      <w:pPr>
        <w:tabs>
          <w:tab w:val="left" w:pos="2460" w:leader="none"/>
        </w:tabs>
        <w:rPr>
          <w:sz w:val="28"/>
          <w:szCs w:val="28"/>
        </w:rPr>
      </w:pPr>
      <w:r>
        <w:rPr>
          <w:sz w:val="28"/>
          <w:szCs w:val="28"/>
        </w:rPr>
        <w:t xml:space="preserve">-реестр земельных участков, предоставленных на праве постоянного (бессрочного) пользования.</w:t>
      </w:r>
      <w:r>
        <w:rPr>
          <w:sz w:val="28"/>
          <w:szCs w:val="28"/>
        </w:rPr>
      </w:r>
      <w:r>
        <w:rPr>
          <w:sz w:val="28"/>
          <w:szCs w:val="28"/>
        </w:rPr>
      </w:r>
    </w:p>
    <w:p>
      <w:pPr>
        <w:ind w:firstLine="709"/>
        <w:spacing w:before="0" w:after="0"/>
        <w:rPr>
          <w:sz w:val="28"/>
          <w:szCs w:val="28"/>
        </w:rPr>
      </w:pPr>
      <w:r>
        <w:rPr>
          <w:sz w:val="28"/>
          <w:szCs w:val="28"/>
        </w:rPr>
        <w:t xml:space="preserve">В бюджетном (бухгалтерском) учете субъекта централизованного учета отражаются</w:t>
      </w:r>
      <w:r>
        <w:rPr>
          <w:sz w:val="28"/>
          <w:szCs w:val="28"/>
        </w:rPr>
        <w:t xml:space="preserve"> иные долгосрочные договоры- договоры возмездного          оказания услуг, срок действия которых превышает 12 месяцев, и подлежат отражению в бюджетном (бухгалтерском) учете на сумму договора по счету аналитического учета 401.40. «Доходы будущих периодов».</w:t>
      </w:r>
      <w:r>
        <w:rPr>
          <w:sz w:val="28"/>
          <w:szCs w:val="28"/>
        </w:rPr>
        <w:t xml:space="preserve"> </w:t>
      </w:r>
      <w:r>
        <w:rPr>
          <w:sz w:val="28"/>
          <w:szCs w:val="28"/>
        </w:rPr>
      </w:r>
      <w:r>
        <w:rPr>
          <w:sz w:val="28"/>
          <w:szCs w:val="28"/>
        </w:rPr>
      </w:r>
    </w:p>
    <w:p>
      <w:pPr>
        <w:ind w:firstLine="709"/>
        <w:spacing w:before="0" w:after="0"/>
        <w:rPr>
          <w:rStyle w:val="955"/>
          <w:b w:val="0"/>
          <w:bCs w:val="0"/>
          <w:sz w:val="28"/>
          <w:szCs w:val="28"/>
        </w:rPr>
      </w:pPr>
      <w:r>
        <w:rPr>
          <w:sz w:val="28"/>
          <w:szCs w:val="28"/>
        </w:rPr>
        <w:t xml:space="preserve">К</w:t>
      </w:r>
      <w:r>
        <w:rPr>
          <w:rStyle w:val="955"/>
          <w:b w:val="0"/>
          <w:bCs w:val="0"/>
          <w:sz w:val="28"/>
          <w:szCs w:val="28"/>
        </w:rPr>
        <w:t xml:space="preserve">орректировка входящих остатков по счету 401.40 «Доходы будущих периодов» на соответствующие счета аналитического учета осуществляется операциями в </w:t>
      </w:r>
      <w:r>
        <w:rPr>
          <w:rStyle w:val="955"/>
          <w:b w:val="0"/>
          <w:bCs w:val="0"/>
          <w:sz w:val="28"/>
          <w:szCs w:val="28"/>
        </w:rPr>
        <w:t xml:space="preserve">межотчетный</w:t>
      </w:r>
      <w:r>
        <w:rPr>
          <w:rStyle w:val="955"/>
          <w:b w:val="0"/>
          <w:bCs w:val="0"/>
          <w:sz w:val="28"/>
          <w:szCs w:val="28"/>
        </w:rPr>
        <w:t xml:space="preserve"> период через счет 1.401.30.000 «Финансовый результат прошлых отчетных периодов» (после отражения операций по завершению года). </w:t>
      </w:r>
      <w:r>
        <w:rPr>
          <w:rStyle w:val="955"/>
          <w:b w:val="0"/>
          <w:bCs w:val="0"/>
          <w:sz w:val="28"/>
          <w:szCs w:val="28"/>
        </w:rPr>
      </w:r>
      <w:r>
        <w:rPr>
          <w:rStyle w:val="955"/>
          <w:b w:val="0"/>
          <w:bCs w:val="0"/>
          <w:sz w:val="28"/>
          <w:szCs w:val="28"/>
        </w:rPr>
      </w:r>
    </w:p>
    <w:p>
      <w:pPr>
        <w:pStyle w:val="989"/>
        <w:ind w:firstLine="851"/>
        <w:rPr>
          <w:sz w:val="28"/>
          <w:szCs w:val="28"/>
        </w:rPr>
      </w:pPr>
      <w:r>
        <w:rPr>
          <w:sz w:val="28"/>
          <w:szCs w:val="28"/>
        </w:rPr>
        <w:t xml:space="preserve">Перенос показателей</w:t>
      </w:r>
      <w:r>
        <w:rPr>
          <w:sz w:val="28"/>
          <w:szCs w:val="28"/>
        </w:rPr>
        <w:t xml:space="preserve"> по соответствующим счетам аналитического учета 1.401.49.151, 1.401.49.161 на соответствующие счета аналитического учета 1.401.41.151, 1.401.41.161 осуществляется в первый рабочий день текущего года.</w:t>
      </w:r>
      <w:r>
        <w:rPr>
          <w:sz w:val="28"/>
          <w:szCs w:val="28"/>
        </w:rPr>
      </w:r>
      <w:r>
        <w:rPr>
          <w:sz w:val="28"/>
          <w:szCs w:val="28"/>
        </w:rPr>
      </w:r>
    </w:p>
    <w:p>
      <w:pPr>
        <w:pStyle w:val="989"/>
        <w:ind w:firstLine="851"/>
        <w:rPr>
          <w:sz w:val="28"/>
          <w:szCs w:val="28"/>
        </w:rPr>
      </w:pPr>
      <w:r>
        <w:rPr>
          <w:sz w:val="28"/>
          <w:szCs w:val="28"/>
        </w:rPr>
        <w:t xml:space="preserve">Счета аналитического учета 1.401.41.000 и 1.401.49.000 применяются только в отношении расчетов по безвозмездным денежным поступлениям текущего и капитального характера.</w:t>
      </w:r>
      <w:r>
        <w:rPr>
          <w:sz w:val="28"/>
          <w:szCs w:val="28"/>
        </w:rPr>
      </w:r>
      <w:r>
        <w:rPr>
          <w:sz w:val="28"/>
          <w:szCs w:val="28"/>
        </w:rPr>
      </w:r>
    </w:p>
    <w:p>
      <w:pPr>
        <w:tabs>
          <w:tab w:val="left" w:pos="2460" w:leader="none"/>
        </w:tabs>
        <w:rPr>
          <w:sz w:val="28"/>
          <w:szCs w:val="28"/>
        </w:rPr>
      </w:pPr>
      <w:r>
        <w:rPr>
          <w:sz w:val="28"/>
          <w:szCs w:val="28"/>
        </w:rPr>
        <w:t xml:space="preserve">Начисление доходов текущего финансового года по предоставляемым субсидии на выполнение государственного задания и субсидии на иные цели осуществляется на основании  соглашения (в произвольной форме). </w:t>
      </w:r>
      <w:r>
        <w:rPr>
          <w:sz w:val="28"/>
          <w:szCs w:val="28"/>
        </w:rPr>
      </w:r>
      <w:r>
        <w:rPr>
          <w:sz w:val="28"/>
          <w:szCs w:val="28"/>
        </w:rPr>
      </w:r>
    </w:p>
    <w:p>
      <w:pPr>
        <w:pStyle w:val="917"/>
        <w:numPr>
          <w:ilvl w:val="0"/>
          <w:numId w:val="26"/>
        </w:numPr>
        <w:tabs>
          <w:tab w:val="left" w:pos="2460" w:leader="none"/>
        </w:tabs>
        <w:rPr>
          <w:color w:val="000000" w:themeColor="text1"/>
          <w:sz w:val="28"/>
        </w:rPr>
      </w:pPr>
      <w:r>
        <w:rPr>
          <w:color w:val="000000" w:themeColor="text1"/>
          <w:sz w:val="28"/>
        </w:rPr>
        <w:t xml:space="preserve">Оплата за питание</w:t>
      </w:r>
      <w:r>
        <w:rPr>
          <w:color w:val="000000" w:themeColor="text1"/>
          <w:sz w:val="28"/>
        </w:rPr>
        <w:t xml:space="preserve"> </w:t>
      </w:r>
      <w:r>
        <w:rPr>
          <w:color w:val="000000" w:themeColor="text1"/>
          <w:sz w:val="28"/>
        </w:rPr>
      </w:r>
      <w:r>
        <w:rPr>
          <w:color w:val="000000" w:themeColor="text1"/>
          <w:sz w:val="28"/>
        </w:rPr>
      </w:r>
    </w:p>
    <w:p>
      <w:pPr>
        <w:ind w:firstLine="709"/>
        <w:spacing w:after="0" w:line="240" w:lineRule="auto"/>
        <w:rPr>
          <w:sz w:val="28"/>
          <w:szCs w:val="28"/>
        </w:rPr>
      </w:pPr>
      <w:r>
        <w:rPr>
          <w:sz w:val="28"/>
          <w:szCs w:val="28"/>
        </w:rPr>
        <w:t xml:space="preserve">Оплата за питание ребенка в учреждении производится в </w:t>
      </w:r>
      <w:r>
        <w:rPr>
          <w:sz w:val="28"/>
          <w:szCs w:val="28"/>
        </w:rPr>
        <w:t xml:space="preserve">рамках договор</w:t>
      </w:r>
      <w:r>
        <w:rPr>
          <w:sz w:val="28"/>
          <w:szCs w:val="28"/>
        </w:rPr>
        <w:t xml:space="preserve">ов</w:t>
      </w:r>
      <w:r>
        <w:rPr>
          <w:sz w:val="28"/>
          <w:szCs w:val="28"/>
        </w:rPr>
        <w:t xml:space="preserve"> между за</w:t>
      </w:r>
      <w:r>
        <w:rPr>
          <w:sz w:val="28"/>
          <w:szCs w:val="28"/>
        </w:rPr>
        <w:t xml:space="preserve">конными представителями ребенка и</w:t>
      </w:r>
      <w:r>
        <w:rPr>
          <w:sz w:val="28"/>
          <w:szCs w:val="28"/>
        </w:rPr>
        <w:t xml:space="preserve"> учреждением</w:t>
      </w:r>
      <w:r>
        <w:rPr>
          <w:sz w:val="28"/>
          <w:szCs w:val="28"/>
        </w:rPr>
        <w:t xml:space="preserve">, между учреждением</w:t>
      </w:r>
      <w:r>
        <w:rPr>
          <w:sz w:val="28"/>
          <w:szCs w:val="28"/>
        </w:rPr>
        <w:t xml:space="preserve"> и поставщиком </w:t>
      </w:r>
      <w:r>
        <w:rPr>
          <w:sz w:val="28"/>
          <w:szCs w:val="28"/>
        </w:rPr>
        <w:t xml:space="preserve">продуктов питания</w:t>
      </w:r>
      <w:r>
        <w:rPr>
          <w:sz w:val="28"/>
          <w:szCs w:val="28"/>
        </w:rPr>
        <w:t xml:space="preserve">.</w:t>
      </w:r>
      <w:r>
        <w:rPr>
          <w:sz w:val="28"/>
          <w:szCs w:val="28"/>
        </w:rPr>
      </w:r>
      <w:r>
        <w:rPr>
          <w:sz w:val="28"/>
          <w:szCs w:val="28"/>
        </w:rPr>
      </w:r>
    </w:p>
    <w:p>
      <w:pPr>
        <w:ind w:firstLine="709"/>
        <w:spacing w:before="240" w:after="240" w:line="240" w:lineRule="auto"/>
        <w:rPr>
          <w:sz w:val="28"/>
          <w:szCs w:val="28"/>
        </w:rPr>
      </w:pPr>
      <w:r>
        <w:rPr>
          <w:sz w:val="28"/>
          <w:szCs w:val="28"/>
        </w:rPr>
        <w:t xml:space="preserve">В соответствии с Указаниями о порядке применения бюджетной классификации Российской Федерации, утвержденными Приказом Минфина РФ от 01.07.2013 № 65н, их следует относить на статью 130 «Доходы от оказания платных услуг (работ)» КОСГУ.</w:t>
      </w:r>
      <w:r>
        <w:rPr>
          <w:sz w:val="28"/>
          <w:szCs w:val="28"/>
        </w:rPr>
      </w:r>
      <w:r>
        <w:rPr>
          <w:sz w:val="28"/>
          <w:szCs w:val="28"/>
        </w:rPr>
      </w:r>
    </w:p>
    <w:p>
      <w:pPr>
        <w:pStyle w:val="958"/>
        <w:ind w:firstLine="709"/>
        <w:jc w:val="both"/>
        <w:spacing w:before="0" w:after="0"/>
        <w:shd w:val="clear" w:color="auto" w:fill="ffffff"/>
        <w:rPr>
          <w:rFonts w:ascii="Arial" w:hAnsi="Arial" w:cs="Arial"/>
          <w:sz w:val="18"/>
          <w:szCs w:val="18"/>
        </w:rPr>
      </w:pPr>
      <w:r>
        <w:rPr>
          <w:sz w:val="28"/>
          <w:szCs w:val="28"/>
        </w:rPr>
        <w:t xml:space="preserve">Питание учащихся осуществляется за счёт средств родителей; оплата стоимости питания производится за текущий учебный год.</w:t>
      </w:r>
      <w:r>
        <w:rPr>
          <w:rFonts w:ascii="Arial" w:hAnsi="Arial" w:cs="Arial"/>
          <w:sz w:val="18"/>
          <w:szCs w:val="18"/>
        </w:rPr>
      </w:r>
      <w:r>
        <w:rPr>
          <w:rFonts w:ascii="Arial" w:hAnsi="Arial" w:cs="Arial"/>
          <w:sz w:val="18"/>
          <w:szCs w:val="18"/>
        </w:rPr>
      </w:r>
    </w:p>
    <w:p>
      <w:pPr>
        <w:ind w:firstLine="709"/>
        <w:spacing w:after="0" w:line="240" w:lineRule="auto"/>
        <w:shd w:val="clear" w:color="auto" w:fill="ffffff"/>
        <w:rPr>
          <w:rFonts w:ascii="Arial" w:hAnsi="Arial" w:cs="Arial"/>
          <w:sz w:val="18"/>
          <w:szCs w:val="18"/>
        </w:rPr>
      </w:pPr>
      <w:r>
        <w:rPr>
          <w:sz w:val="14"/>
          <w:szCs w:val="14"/>
        </w:rPr>
        <w:t xml:space="preserve"> </w:t>
      </w:r>
      <w:r>
        <w:rPr>
          <w:sz w:val="28"/>
          <w:szCs w:val="28"/>
        </w:rPr>
        <w:t xml:space="preserve">Размер стоимости питания за счет средств родителей устанавливается в зависимости от стоимости продуктов питания и согласовывается на общешкольном родительском собрании.</w:t>
      </w:r>
      <w:r>
        <w:rPr>
          <w:rFonts w:ascii="Arial" w:hAnsi="Arial" w:cs="Arial"/>
          <w:sz w:val="18"/>
          <w:szCs w:val="18"/>
        </w:rPr>
      </w:r>
      <w:r>
        <w:rPr>
          <w:rFonts w:ascii="Arial" w:hAnsi="Arial" w:cs="Arial"/>
          <w:sz w:val="18"/>
          <w:szCs w:val="18"/>
        </w:rPr>
      </w:r>
    </w:p>
    <w:p>
      <w:pPr>
        <w:ind w:firstLine="709"/>
        <w:spacing w:after="0" w:line="240" w:lineRule="auto"/>
        <w:shd w:val="clear" w:color="auto" w:fill="ffffff"/>
        <w:rPr>
          <w:rFonts w:ascii="Arial" w:hAnsi="Arial" w:cs="Arial"/>
          <w:sz w:val="18"/>
          <w:szCs w:val="18"/>
        </w:rPr>
      </w:pPr>
      <w:r>
        <w:rPr>
          <w:sz w:val="28"/>
          <w:szCs w:val="28"/>
        </w:rPr>
        <w:t xml:space="preserve">Размер стоимости питания в день колеблется в зависимости от стоимости продуктов питания.</w:t>
      </w:r>
      <w:r>
        <w:rPr>
          <w:rFonts w:ascii="Arial" w:hAnsi="Arial" w:cs="Arial"/>
          <w:sz w:val="18"/>
          <w:szCs w:val="18"/>
        </w:rPr>
      </w:r>
      <w:r>
        <w:rPr>
          <w:rFonts w:ascii="Arial" w:hAnsi="Arial" w:cs="Arial"/>
          <w:sz w:val="18"/>
          <w:szCs w:val="18"/>
        </w:rPr>
      </w:r>
    </w:p>
    <w:p>
      <w:pPr>
        <w:ind w:firstLine="709"/>
        <w:spacing w:after="0" w:line="240" w:lineRule="auto"/>
        <w:shd w:val="clear" w:color="auto" w:fill="ffffff"/>
        <w:rPr>
          <w:rFonts w:ascii="Arial" w:hAnsi="Arial" w:cs="Arial"/>
          <w:sz w:val="18"/>
          <w:szCs w:val="18"/>
        </w:rPr>
      </w:pPr>
      <w:r>
        <w:rPr>
          <w:sz w:val="28"/>
          <w:szCs w:val="28"/>
        </w:rPr>
        <w:t xml:space="preserve">Сумма платежа на питание учащихся за месяц устанавливается дифференцированно, с учетом рабочих дней в месяце.</w:t>
      </w:r>
      <w:r>
        <w:rPr>
          <w:rFonts w:ascii="Arial" w:hAnsi="Arial" w:cs="Arial"/>
          <w:sz w:val="18"/>
          <w:szCs w:val="18"/>
        </w:rPr>
      </w:r>
      <w:r>
        <w:rPr>
          <w:rFonts w:ascii="Arial" w:hAnsi="Arial" w:cs="Arial"/>
          <w:sz w:val="18"/>
          <w:szCs w:val="18"/>
        </w:rPr>
      </w:r>
    </w:p>
    <w:p>
      <w:pPr>
        <w:ind w:firstLine="709"/>
        <w:spacing w:after="0" w:line="240" w:lineRule="auto"/>
        <w:shd w:val="clear" w:color="auto" w:fill="ffffff"/>
        <w:rPr>
          <w:rFonts w:ascii="Arial" w:hAnsi="Arial" w:cs="Arial"/>
          <w:sz w:val="18"/>
          <w:szCs w:val="18"/>
        </w:rPr>
      </w:pPr>
      <w:r>
        <w:rPr>
          <w:sz w:val="28"/>
          <w:szCs w:val="28"/>
        </w:rPr>
        <w:t xml:space="preserve">Родительская плата взимается только на оплату продуктов питания, расходование средств родительской платы на иные цели не допускается.</w:t>
      </w:r>
      <w:r>
        <w:rPr>
          <w:rFonts w:ascii="Arial" w:hAnsi="Arial" w:cs="Arial"/>
          <w:sz w:val="18"/>
          <w:szCs w:val="18"/>
        </w:rPr>
      </w:r>
      <w:r>
        <w:rPr>
          <w:rFonts w:ascii="Arial" w:hAnsi="Arial" w:cs="Arial"/>
          <w:sz w:val="18"/>
          <w:szCs w:val="18"/>
        </w:rPr>
      </w:r>
    </w:p>
    <w:p>
      <w:pPr>
        <w:ind w:firstLine="709"/>
        <w:spacing w:after="0" w:line="240" w:lineRule="auto"/>
        <w:shd w:val="clear" w:color="auto" w:fill="ffffff"/>
        <w:rPr>
          <w:color w:val="auto"/>
          <w:sz w:val="28"/>
          <w:szCs w:val="28"/>
        </w:rPr>
      </w:pPr>
      <w:r>
        <w:rPr>
          <w:color w:val="auto"/>
          <w:sz w:val="28"/>
          <w:szCs w:val="28"/>
        </w:rPr>
        <w:t xml:space="preserve">Оплата будет производиться на основании QR-кода и квитанции через Сбербанк Онлайн.</w:t>
      </w:r>
      <w:r>
        <w:rPr>
          <w:color w:val="auto"/>
          <w:sz w:val="28"/>
          <w:szCs w:val="28"/>
        </w:rPr>
      </w:r>
      <w:r>
        <w:rPr>
          <w:color w:val="auto"/>
          <w:sz w:val="28"/>
          <w:szCs w:val="28"/>
        </w:rPr>
      </w:r>
    </w:p>
    <w:p>
      <w:pPr>
        <w:ind w:firstLine="709"/>
        <w:spacing w:after="0" w:line="240" w:lineRule="auto"/>
        <w:shd w:val="clear" w:color="auto" w:fill="ffffff"/>
        <w:rPr>
          <w:rFonts w:ascii="Arial" w:hAnsi="Arial" w:cs="Arial"/>
          <w:sz w:val="18"/>
          <w:szCs w:val="18"/>
        </w:rPr>
      </w:pPr>
      <w:r>
        <w:rPr>
          <w:sz w:val="28"/>
          <w:szCs w:val="28"/>
        </w:rPr>
        <w:t xml:space="preserve">Средства, поступившие от родителей на питание учащихся, включаются в статью бюджета и расходуются в соответствии с договорами на поставку продуктов питания.</w:t>
      </w:r>
      <w:r>
        <w:rPr>
          <w:rFonts w:ascii="Arial" w:hAnsi="Arial" w:cs="Arial"/>
          <w:sz w:val="18"/>
          <w:szCs w:val="18"/>
        </w:rPr>
      </w:r>
      <w:r>
        <w:rPr>
          <w:rFonts w:ascii="Arial" w:hAnsi="Arial" w:cs="Arial"/>
          <w:sz w:val="18"/>
          <w:szCs w:val="18"/>
        </w:rPr>
      </w:r>
    </w:p>
    <w:p>
      <w:pPr>
        <w:ind w:firstLine="709"/>
        <w:spacing w:after="0" w:line="240" w:lineRule="auto"/>
        <w:shd w:val="clear" w:color="auto" w:fill="ffffff"/>
        <w:rPr>
          <w:rFonts w:ascii="Arial" w:hAnsi="Arial" w:cs="Arial"/>
          <w:sz w:val="18"/>
          <w:szCs w:val="18"/>
        </w:rPr>
      </w:pPr>
      <w:r>
        <w:rPr>
          <w:sz w:val="28"/>
          <w:szCs w:val="28"/>
        </w:rPr>
        <w:t xml:space="preserve">На классных руководителей возлагается обязанность:</w:t>
      </w:r>
      <w:r>
        <w:rPr>
          <w:rFonts w:ascii="Arial" w:hAnsi="Arial" w:cs="Arial"/>
          <w:sz w:val="18"/>
          <w:szCs w:val="18"/>
        </w:rPr>
      </w:r>
      <w:r>
        <w:rPr>
          <w:rFonts w:ascii="Arial" w:hAnsi="Arial" w:cs="Arial"/>
          <w:sz w:val="18"/>
          <w:szCs w:val="18"/>
        </w:rPr>
      </w:r>
    </w:p>
    <w:p>
      <w:pPr>
        <w:ind w:firstLine="709"/>
        <w:spacing w:after="0" w:line="240" w:lineRule="auto"/>
        <w:rPr>
          <w:sz w:val="28"/>
          <w:szCs w:val="28"/>
        </w:rPr>
      </w:pPr>
      <w:r>
        <w:rPr>
          <w:sz w:val="28"/>
          <w:szCs w:val="28"/>
        </w:rPr>
        <w:t xml:space="preserve">- ведения</w:t>
      </w:r>
      <w:r>
        <w:rPr>
          <w:sz w:val="28"/>
          <w:szCs w:val="28"/>
        </w:rPr>
        <w:t xml:space="preserve"> </w:t>
      </w:r>
      <w:r>
        <w:rPr>
          <w:sz w:val="28"/>
          <w:szCs w:val="28"/>
        </w:rPr>
        <w:t xml:space="preserve">табел</w:t>
      </w:r>
      <w:r>
        <w:rPr>
          <w:sz w:val="28"/>
          <w:szCs w:val="28"/>
        </w:rPr>
        <w:t xml:space="preserve">я</w:t>
      </w:r>
      <w:r>
        <w:rPr>
          <w:sz w:val="28"/>
          <w:szCs w:val="28"/>
        </w:rPr>
        <w:t xml:space="preserve"> начисления</w:t>
      </w:r>
      <w:r>
        <w:rPr>
          <w:sz w:val="28"/>
          <w:szCs w:val="28"/>
        </w:rPr>
        <w:t xml:space="preserve"> родительской платы за питание учащихся, </w:t>
      </w:r>
      <w:r>
        <w:rPr>
          <w:sz w:val="28"/>
          <w:szCs w:val="28"/>
        </w:rPr>
        <w:t xml:space="preserve">ежедневно, при этом, </w:t>
      </w:r>
      <w:r>
        <w:rPr>
          <w:sz w:val="28"/>
          <w:szCs w:val="28"/>
        </w:rPr>
        <w:t xml:space="preserve">табель посещаемости детей имеющими статус ОВЗ, где дни посещаемости отмечаются буквой «Ф», а дни </w:t>
      </w:r>
      <w:r>
        <w:rPr>
          <w:sz w:val="28"/>
          <w:szCs w:val="28"/>
        </w:rPr>
        <w:t xml:space="preserve">непосещения</w:t>
      </w:r>
      <w:r>
        <w:rPr>
          <w:sz w:val="28"/>
          <w:szCs w:val="28"/>
        </w:rPr>
        <w:t xml:space="preserve"> отметаются буквой «</w:t>
      </w:r>
      <w:r>
        <w:rPr>
          <w:sz w:val="28"/>
          <w:szCs w:val="28"/>
        </w:rPr>
        <w:t xml:space="preserve">В</w:t>
      </w:r>
      <w:r>
        <w:rPr>
          <w:sz w:val="28"/>
          <w:szCs w:val="28"/>
        </w:rPr>
        <w:t xml:space="preserve">».</w:t>
      </w:r>
      <w:r>
        <w:rPr>
          <w:sz w:val="28"/>
          <w:szCs w:val="28"/>
        </w:rPr>
      </w:r>
      <w:r>
        <w:rPr>
          <w:sz w:val="28"/>
          <w:szCs w:val="28"/>
        </w:rPr>
      </w:r>
    </w:p>
    <w:p>
      <w:pPr>
        <w:ind w:firstLine="709"/>
        <w:spacing w:after="0" w:line="240" w:lineRule="auto"/>
        <w:shd w:val="clear" w:color="auto" w:fill="ffffff"/>
        <w:rPr>
          <w:sz w:val="28"/>
          <w:szCs w:val="28"/>
        </w:rPr>
      </w:pPr>
      <w:r>
        <w:rPr>
          <w:sz w:val="28"/>
          <w:szCs w:val="28"/>
        </w:rPr>
        <w:t xml:space="preserve">- отслежива</w:t>
      </w:r>
      <w:r>
        <w:rPr>
          <w:sz w:val="28"/>
          <w:szCs w:val="28"/>
        </w:rPr>
        <w:t xml:space="preserve">ния</w:t>
      </w:r>
      <w:r>
        <w:rPr>
          <w:sz w:val="28"/>
          <w:szCs w:val="28"/>
        </w:rPr>
        <w:t xml:space="preserve"> ежедневн</w:t>
      </w:r>
      <w:r>
        <w:rPr>
          <w:sz w:val="28"/>
          <w:szCs w:val="28"/>
        </w:rPr>
        <w:t xml:space="preserve">ого</w:t>
      </w:r>
      <w:r>
        <w:rPr>
          <w:sz w:val="28"/>
          <w:szCs w:val="28"/>
        </w:rPr>
        <w:t xml:space="preserve"> заказ</w:t>
      </w:r>
      <w:r>
        <w:rPr>
          <w:sz w:val="28"/>
          <w:szCs w:val="28"/>
        </w:rPr>
        <w:t xml:space="preserve">а</w:t>
      </w:r>
      <w:r>
        <w:rPr>
          <w:sz w:val="28"/>
          <w:szCs w:val="28"/>
        </w:rPr>
        <w:t xml:space="preserve"> количеств</w:t>
      </w:r>
      <w:r>
        <w:rPr>
          <w:sz w:val="28"/>
          <w:szCs w:val="28"/>
        </w:rPr>
        <w:t xml:space="preserve">а</w:t>
      </w:r>
      <w:r>
        <w:rPr>
          <w:sz w:val="28"/>
          <w:szCs w:val="28"/>
        </w:rPr>
        <w:t xml:space="preserve"> питающихся учащихся в столовой;</w:t>
      </w:r>
      <w:r>
        <w:rPr>
          <w:sz w:val="28"/>
          <w:szCs w:val="28"/>
        </w:rPr>
      </w:r>
      <w:r>
        <w:rPr>
          <w:sz w:val="28"/>
          <w:szCs w:val="28"/>
        </w:rPr>
      </w:r>
    </w:p>
    <w:p>
      <w:pPr>
        <w:ind w:firstLine="709"/>
        <w:spacing w:after="0" w:line="240" w:lineRule="auto"/>
        <w:shd w:val="clear" w:color="auto" w:fill="ffffff"/>
        <w:rPr>
          <w:sz w:val="28"/>
          <w:szCs w:val="28"/>
        </w:rPr>
      </w:pPr>
      <w:r>
        <w:rPr>
          <w:sz w:val="28"/>
          <w:szCs w:val="28"/>
        </w:rPr>
        <w:t xml:space="preserve">- вед</w:t>
      </w:r>
      <w:r>
        <w:rPr>
          <w:sz w:val="28"/>
          <w:szCs w:val="28"/>
        </w:rPr>
        <w:t xml:space="preserve">ения</w:t>
      </w:r>
      <w:r>
        <w:rPr>
          <w:sz w:val="28"/>
          <w:szCs w:val="28"/>
        </w:rPr>
        <w:t xml:space="preserve"> учёт</w:t>
      </w:r>
      <w:r>
        <w:rPr>
          <w:sz w:val="28"/>
          <w:szCs w:val="28"/>
        </w:rPr>
        <w:t xml:space="preserve">а</w:t>
      </w:r>
      <w:r>
        <w:rPr>
          <w:sz w:val="28"/>
          <w:szCs w:val="28"/>
        </w:rPr>
        <w:t xml:space="preserve"> расходования средств учащихся, согласно </w:t>
      </w:r>
      <w:r>
        <w:rPr>
          <w:sz w:val="28"/>
          <w:szCs w:val="28"/>
        </w:rPr>
        <w:t xml:space="preserve">табеля учета питания</w:t>
      </w:r>
      <w:r>
        <w:rPr>
          <w:rFonts w:ascii="Arial" w:hAnsi="Arial" w:cs="Arial"/>
          <w:sz w:val="28"/>
          <w:szCs w:val="28"/>
        </w:rPr>
        <w:t xml:space="preserve"> </w:t>
      </w:r>
      <w:r>
        <w:rPr>
          <w:sz w:val="28"/>
          <w:szCs w:val="28"/>
        </w:rPr>
        <w:t xml:space="preserve">учащихся</w:t>
      </w:r>
      <w:r>
        <w:rPr>
          <w:sz w:val="28"/>
          <w:szCs w:val="28"/>
        </w:rPr>
        <w:t xml:space="preserve">, в котором проставляется ежедневно стоимость одного дня.</w:t>
      </w:r>
      <w:r>
        <w:rPr>
          <w:sz w:val="28"/>
          <w:szCs w:val="28"/>
        </w:rPr>
      </w:r>
      <w:r>
        <w:rPr>
          <w:sz w:val="28"/>
          <w:szCs w:val="28"/>
        </w:rPr>
      </w:r>
    </w:p>
    <w:p>
      <w:pPr>
        <w:ind w:firstLine="709"/>
        <w:spacing w:after="0" w:line="240" w:lineRule="auto"/>
        <w:shd w:val="clear" w:color="auto" w:fill="ffffff"/>
        <w:rPr>
          <w:rFonts w:ascii="Arial" w:hAnsi="Arial" w:cs="Arial"/>
          <w:sz w:val="18"/>
          <w:szCs w:val="18"/>
        </w:rPr>
      </w:pPr>
      <w:r>
        <w:rPr>
          <w:sz w:val="28"/>
          <w:szCs w:val="28"/>
        </w:rPr>
        <w:t xml:space="preserve">Стоимость питания </w:t>
      </w:r>
      <w:r>
        <w:rPr>
          <w:sz w:val="28"/>
          <w:szCs w:val="28"/>
        </w:rPr>
        <w:t xml:space="preserve">одного человека складывается в зависимости от сложившихся на территории муниципального образования цен на продукты питания, включенные в состав рекомендованного </w:t>
      </w:r>
      <w:r>
        <w:rPr>
          <w:sz w:val="28"/>
          <w:szCs w:val="28"/>
        </w:rPr>
        <w:t xml:space="preserve">СА</w:t>
      </w:r>
      <w:r>
        <w:rPr>
          <w:sz w:val="28"/>
          <w:szCs w:val="28"/>
        </w:rPr>
        <w:t xml:space="preserve">НПиН</w:t>
      </w:r>
      <w:r>
        <w:rPr>
          <w:sz w:val="28"/>
          <w:szCs w:val="28"/>
        </w:rPr>
        <w:t xml:space="preserve"> набора продуктов.</w:t>
      </w:r>
      <w:r>
        <w:rPr>
          <w:rFonts w:ascii="Arial" w:hAnsi="Arial" w:cs="Arial"/>
          <w:sz w:val="18"/>
          <w:szCs w:val="18"/>
        </w:rPr>
      </w:r>
      <w:r>
        <w:rPr>
          <w:rFonts w:ascii="Arial" w:hAnsi="Arial" w:cs="Arial"/>
          <w:sz w:val="18"/>
          <w:szCs w:val="18"/>
        </w:rPr>
      </w:r>
    </w:p>
    <w:p>
      <w:pPr>
        <w:ind w:firstLine="709"/>
        <w:jc w:val="center"/>
        <w:spacing w:before="199" w:after="199" w:line="240" w:lineRule="auto"/>
        <w:rPr>
          <w:b/>
          <w:bCs/>
          <w:color w:val="auto"/>
          <w:sz w:val="28"/>
          <w:szCs w:val="28"/>
        </w:rPr>
        <w:outlineLvl w:val="1"/>
      </w:pPr>
      <w:r>
        <w:rPr>
          <w:b/>
          <w:bCs/>
          <w:color w:val="auto"/>
          <w:sz w:val="28"/>
          <w:szCs w:val="28"/>
        </w:rPr>
        <w:t xml:space="preserve">9. </w:t>
      </w:r>
      <w:r>
        <w:rPr>
          <w:b/>
          <w:bCs/>
          <w:color w:val="auto"/>
          <w:sz w:val="28"/>
          <w:szCs w:val="28"/>
        </w:rPr>
        <w:t xml:space="preserve">Начисление и учет родительской платы</w:t>
      </w:r>
      <w:r>
        <w:rPr>
          <w:b/>
          <w:bCs/>
          <w:color w:val="auto"/>
          <w:sz w:val="28"/>
          <w:szCs w:val="28"/>
        </w:rPr>
      </w:r>
      <w:r>
        <w:rPr>
          <w:b/>
          <w:bCs/>
          <w:color w:val="auto"/>
          <w:sz w:val="28"/>
          <w:szCs w:val="28"/>
        </w:rPr>
      </w:r>
    </w:p>
    <w:p>
      <w:pPr>
        <w:ind w:firstLine="709"/>
        <w:spacing w:after="0" w:line="240" w:lineRule="auto"/>
        <w:rPr>
          <w:color w:val="auto"/>
          <w:sz w:val="28"/>
          <w:szCs w:val="28"/>
        </w:rPr>
      </w:pPr>
      <w:r>
        <w:rPr>
          <w:color w:val="auto"/>
          <w:sz w:val="28"/>
          <w:szCs w:val="28"/>
        </w:rPr>
        <w:t xml:space="preserve">Размер родительской платы устанавливается органами местного самоуправления</w:t>
      </w:r>
      <w:r>
        <w:rPr>
          <w:color w:val="auto"/>
          <w:sz w:val="28"/>
          <w:szCs w:val="28"/>
        </w:rPr>
        <w:t xml:space="preserve">.</w:t>
      </w:r>
      <w:r>
        <w:rPr>
          <w:color w:val="auto"/>
          <w:sz w:val="28"/>
          <w:szCs w:val="28"/>
        </w:rPr>
      </w:r>
      <w:r>
        <w:rPr>
          <w:color w:val="auto"/>
          <w:sz w:val="28"/>
          <w:szCs w:val="28"/>
        </w:rPr>
      </w:r>
    </w:p>
    <w:p>
      <w:pPr>
        <w:ind w:firstLine="709"/>
        <w:spacing w:after="0" w:line="240" w:lineRule="auto"/>
        <w:rPr>
          <w:color w:val="auto"/>
          <w:sz w:val="28"/>
          <w:szCs w:val="28"/>
        </w:rPr>
      </w:pPr>
      <w:r>
        <w:rPr>
          <w:color w:val="auto"/>
          <w:sz w:val="28"/>
          <w:szCs w:val="28"/>
        </w:rPr>
        <w:t xml:space="preserve">Расчет размера родительской платы за содержание детей регулируется договором между </w:t>
      </w:r>
      <w:r>
        <w:rPr>
          <w:color w:val="auto"/>
          <w:sz w:val="28"/>
          <w:szCs w:val="28"/>
        </w:rPr>
        <w:t xml:space="preserve">дошкольным учреждением</w:t>
      </w:r>
      <w:r>
        <w:rPr>
          <w:color w:val="auto"/>
          <w:sz w:val="28"/>
          <w:szCs w:val="28"/>
        </w:rPr>
        <w:t xml:space="preserve"> и</w:t>
      </w:r>
      <w:r>
        <w:rPr>
          <w:color w:val="auto"/>
          <w:sz w:val="28"/>
          <w:szCs w:val="28"/>
        </w:rPr>
        <w:t xml:space="preserve"> </w:t>
      </w:r>
      <w:r>
        <w:rPr>
          <w:color w:val="auto"/>
          <w:sz w:val="28"/>
          <w:szCs w:val="28"/>
        </w:rPr>
        <w:t xml:space="preserve">законным представителем ребенка.</w:t>
      </w:r>
      <w:r>
        <w:rPr>
          <w:color w:val="auto"/>
          <w:sz w:val="28"/>
          <w:szCs w:val="28"/>
        </w:rPr>
      </w:r>
      <w:r>
        <w:rPr>
          <w:color w:val="auto"/>
          <w:sz w:val="28"/>
          <w:szCs w:val="28"/>
        </w:rPr>
      </w:r>
    </w:p>
    <w:p>
      <w:pPr>
        <w:ind w:firstLine="709"/>
        <w:spacing w:after="0" w:line="240" w:lineRule="auto"/>
        <w:shd w:val="clear" w:color="auto" w:fill="ffffff"/>
        <w:rPr>
          <w:color w:val="auto"/>
          <w:sz w:val="28"/>
          <w:szCs w:val="28"/>
        </w:rPr>
      </w:pPr>
      <w:r>
        <w:rPr>
          <w:color w:val="auto"/>
          <w:sz w:val="28"/>
          <w:szCs w:val="28"/>
        </w:rPr>
        <w:t xml:space="preserve">Оплата будет производиться на основании QR-кода и квитанции через Сбербанк Онлайн.</w:t>
      </w:r>
      <w:r>
        <w:rPr>
          <w:color w:val="auto"/>
          <w:sz w:val="28"/>
          <w:szCs w:val="28"/>
        </w:rPr>
      </w:r>
      <w:r>
        <w:rPr>
          <w:color w:val="auto"/>
          <w:sz w:val="28"/>
          <w:szCs w:val="28"/>
        </w:rPr>
      </w:r>
    </w:p>
    <w:p>
      <w:pPr>
        <w:ind w:firstLine="851"/>
        <w:jc w:val="both"/>
        <w:spacing w:before="0" w:line="276" w:lineRule="auto"/>
        <w:rPr>
          <w:sz w:val="28"/>
          <w:szCs w:val="28"/>
        </w:rPr>
      </w:pPr>
      <w:r>
        <w:rPr>
          <w:color w:val="000000"/>
          <w:sz w:val="28"/>
          <w:szCs w:val="28"/>
        </w:rPr>
        <w:t xml:space="preserve">Услуги по присмотру и уходу за детьми, оказываемые дошкольными образовательными учреждениями, не относятся к образовательным услугам и предоставляются за плату. Стоимость услуг рассчитывается исходя из н</w:t>
      </w:r>
      <w:r>
        <w:rPr>
          <w:color w:val="000000"/>
          <w:sz w:val="28"/>
          <w:szCs w:val="28"/>
        </w:rPr>
        <w:t xml:space="preserve">ормативных затрат на приобретение продуктов питания и расходных материалов, используемых при оказании данных услуг. Она оговаривается в соответствующем договоре. По факту размер родительской платы рассчитывается на основании табеля учета посещаемости детей</w:t>
      </w:r>
      <w:r>
        <w:rPr>
          <w:color w:val="000000"/>
          <w:sz w:val="28"/>
          <w:szCs w:val="28"/>
        </w:rPr>
        <w:t xml:space="preserve"> ф.0504608.</w:t>
      </w:r>
      <w:r>
        <w:rPr>
          <w:color w:val="000000"/>
          <w:sz w:val="28"/>
          <w:szCs w:val="28"/>
        </w:rPr>
        <w:t xml:space="preserve"> </w:t>
      </w:r>
      <w:r>
        <w:rPr>
          <w:color w:val="000000"/>
          <w:sz w:val="28"/>
          <w:szCs w:val="28"/>
        </w:rPr>
        <w:t xml:space="preserve">Табеля учета посещаемости детей составляются на каждую группу отдельно и имеют подписи воспитателей групп и руководителя учреждения</w:t>
      </w:r>
      <w:r>
        <w:rPr>
          <w:color w:val="000000"/>
          <w:sz w:val="28"/>
          <w:szCs w:val="28"/>
        </w:rPr>
        <w:t xml:space="preserve">. </w:t>
      </w:r>
      <w:r>
        <w:rPr>
          <w:color w:val="222222"/>
          <w:sz w:val="28"/>
          <w:szCs w:val="28"/>
          <w:shd w:val="clear" w:color="auto" w:fill="ffffff"/>
        </w:rPr>
        <w:t xml:space="preserve">Дни, когда ребенок посещал учреждение, не отмеча</w:t>
      </w:r>
      <w:r>
        <w:rPr>
          <w:color w:val="222222"/>
          <w:sz w:val="28"/>
          <w:szCs w:val="28"/>
          <w:shd w:val="clear" w:color="auto" w:fill="ffffff"/>
        </w:rPr>
        <w:t xml:space="preserve">ются</w:t>
      </w:r>
      <w:r>
        <w:rPr>
          <w:color w:val="222222"/>
          <w:sz w:val="28"/>
          <w:szCs w:val="28"/>
          <w:shd w:val="clear" w:color="auto" w:fill="ffffff"/>
        </w:rPr>
        <w:t xml:space="preserve">.</w:t>
      </w:r>
      <w:r>
        <w:rPr>
          <w:color w:val="222222"/>
          <w:sz w:val="28"/>
          <w:szCs w:val="28"/>
          <w:shd w:val="clear" w:color="auto" w:fill="ffffff"/>
        </w:rPr>
        <w:t xml:space="preserve"> И</w:t>
      </w:r>
      <w:r>
        <w:rPr>
          <w:color w:val="222222"/>
          <w:sz w:val="28"/>
          <w:szCs w:val="28"/>
          <w:shd w:val="clear" w:color="auto" w:fill="ffffff"/>
        </w:rPr>
        <w:t xml:space="preserve">спользу</w:t>
      </w:r>
      <w:r>
        <w:rPr>
          <w:color w:val="222222"/>
          <w:sz w:val="28"/>
          <w:szCs w:val="28"/>
          <w:shd w:val="clear" w:color="auto" w:fill="ffffff"/>
        </w:rPr>
        <w:t xml:space="preserve">ются</w:t>
      </w:r>
      <w:r>
        <w:rPr>
          <w:color w:val="222222"/>
          <w:sz w:val="28"/>
          <w:szCs w:val="28"/>
          <w:shd w:val="clear" w:color="auto" w:fill="ffffff"/>
        </w:rPr>
        <w:t xml:space="preserve"> коды: «В» — выходные, «Н</w:t>
      </w:r>
      <w:r>
        <w:rPr>
          <w:color w:val="222222"/>
          <w:sz w:val="28"/>
          <w:szCs w:val="28"/>
          <w:shd w:val="clear" w:color="auto" w:fill="ffffff"/>
        </w:rPr>
        <w:t xml:space="preserve">о</w:t>
      </w:r>
      <w:r>
        <w:rPr>
          <w:color w:val="222222"/>
          <w:sz w:val="28"/>
          <w:szCs w:val="28"/>
          <w:shd w:val="clear" w:color="auto" w:fill="ffffff"/>
        </w:rPr>
        <w:t xml:space="preserve">» — </w:t>
      </w:r>
      <w:r>
        <w:rPr>
          <w:color w:val="222222"/>
          <w:sz w:val="28"/>
          <w:szCs w:val="28"/>
          <w:shd w:val="clear" w:color="auto" w:fill="ffffff"/>
        </w:rPr>
        <w:t xml:space="preserve">оплачиваемый выход</w:t>
      </w:r>
      <w:r>
        <w:rPr>
          <w:color w:val="222222"/>
          <w:sz w:val="28"/>
          <w:szCs w:val="28"/>
          <w:shd w:val="clear" w:color="auto" w:fill="ffffff"/>
        </w:rPr>
        <w:t xml:space="preserve">, «</w:t>
      </w:r>
      <w:r>
        <w:rPr>
          <w:color w:val="222222"/>
          <w:sz w:val="28"/>
          <w:szCs w:val="28"/>
          <w:shd w:val="clear" w:color="auto" w:fill="ffffff"/>
        </w:rPr>
        <w:t xml:space="preserve">Н</w:t>
      </w:r>
      <w:r>
        <w:rPr>
          <w:color w:val="222222"/>
          <w:sz w:val="28"/>
          <w:szCs w:val="28"/>
          <w:shd w:val="clear" w:color="auto" w:fill="ffffff"/>
        </w:rPr>
        <w:t xml:space="preserve">н</w:t>
      </w:r>
      <w:r>
        <w:rPr>
          <w:color w:val="222222"/>
          <w:sz w:val="28"/>
          <w:szCs w:val="28"/>
          <w:shd w:val="clear" w:color="auto" w:fill="ffffff"/>
        </w:rPr>
        <w:t xml:space="preserve">» — </w:t>
      </w:r>
      <w:r>
        <w:rPr>
          <w:color w:val="222222"/>
          <w:sz w:val="28"/>
          <w:szCs w:val="28"/>
          <w:shd w:val="clear" w:color="auto" w:fill="ffffff"/>
        </w:rPr>
        <w:t xml:space="preserve">Неоплачиваемый невыход.</w:t>
      </w:r>
      <w:r>
        <w:rPr>
          <w:sz w:val="28"/>
          <w:szCs w:val="28"/>
        </w:rPr>
      </w:r>
      <w:r>
        <w:rPr>
          <w:sz w:val="28"/>
          <w:szCs w:val="28"/>
        </w:rPr>
      </w:r>
    </w:p>
    <w:p>
      <w:pPr>
        <w:ind w:firstLine="851"/>
        <w:jc w:val="both"/>
        <w:spacing w:before="0" w:line="240" w:lineRule="auto"/>
        <w:rPr>
          <w:sz w:val="28"/>
          <w:szCs w:val="28"/>
        </w:rPr>
      </w:pPr>
      <w:r>
        <w:rPr>
          <w:sz w:val="28"/>
          <w:szCs w:val="28"/>
        </w:rPr>
        <w:t xml:space="preserve">При оплат</w:t>
      </w:r>
      <w:r>
        <w:rPr>
          <w:sz w:val="28"/>
          <w:szCs w:val="28"/>
        </w:rPr>
        <w:t xml:space="preserve">е безналичным путем через банковские учреждения составляется следующая проводка:  Дебет счета 2 201 11 510 «Поступления денежных средств учреждения на лицевые счета в органе казначейства», Кредит счета 2 205 31 660 «Уменьшение дебиторской задолженности по </w:t>
      </w:r>
      <w:r>
        <w:rPr>
          <w:sz w:val="28"/>
          <w:szCs w:val="28"/>
        </w:rPr>
        <w:t xml:space="preserve">доходам от оказания п</w:t>
      </w:r>
      <w:r>
        <w:rPr>
          <w:sz w:val="28"/>
          <w:szCs w:val="28"/>
        </w:rPr>
        <w:t xml:space="preserve">латных работ, услуг», при оплате наличными в кассу делается следующая запись: Дебет счета 2 201 34 510 «Поступление средств  в кассу учреждения», Кредит счета 2 205 31 660 « Уменьшение дебиторской задолженности по доходам от оказания платных работ, услуг».</w:t>
      </w:r>
      <w:r>
        <w:rPr>
          <w:sz w:val="28"/>
          <w:szCs w:val="28"/>
        </w:rPr>
      </w:r>
      <w:r>
        <w:rPr>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Поступление доходов в виде пожертвований отражается записью по дебету счета 2 201 11 510 и кредиту счета 2 205 55 660.</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i/>
          <w:iCs/>
          <w:sz w:val="28"/>
          <w:szCs w:val="28"/>
          <w:highlight w:val="none"/>
        </w:rPr>
      </w:pPr>
      <w:r>
        <w:rPr>
          <w:rFonts w:ascii="Times New Roman" w:hAnsi="Times New Roman" w:cs="Times New Roman"/>
          <w:sz w:val="28"/>
          <w:szCs w:val="28"/>
        </w:rPr>
        <w:t xml:space="preserve">Взнос  наличных денег на лицевые</w:t>
      </w:r>
      <w:r>
        <w:rPr>
          <w:rFonts w:ascii="Times New Roman" w:hAnsi="Times New Roman" w:cs="Times New Roman"/>
          <w:sz w:val="28"/>
          <w:szCs w:val="28"/>
        </w:rPr>
        <w:t xml:space="preserve"> счета в УФК и их последующие зачисление на лицевой счет учреждения отражаются в учете следующим образом: Дебет счета 2 210 03 560 «Увеличение дебиторской задолженности по операциям с финансовым органом по наличным денежным средствам», Кредит счета 2 201 3</w:t>
      </w:r>
      <w:r>
        <w:rPr>
          <w:rFonts w:ascii="Times New Roman" w:hAnsi="Times New Roman" w:cs="Times New Roman"/>
          <w:sz w:val="28"/>
          <w:szCs w:val="28"/>
        </w:rPr>
        <w:t xml:space="preserve">4 610 «Выбытие средств из кассы учреждения», Дебет счета 2 201 11 510 «Поступления денежных средств учреждения на лицевые счета в органе казначейства», Кредит 2 210 03 660 «Уменьшение  дебиторской задолженности по доходам от оказания платных работ, услуг».</w:t>
      </w:r>
      <w:r>
        <w:rPr>
          <w:rFonts w:ascii="Times New Roman" w:hAnsi="Times New Roman" w:cs="Times New Roman"/>
          <w:i/>
          <w:sz w:val="28"/>
          <w:szCs w:val="28"/>
        </w:rPr>
        <w:t xml:space="preserve"> </w:t>
      </w:r>
      <w:r>
        <w:rPr>
          <w:rFonts w:ascii="Times New Roman" w:hAnsi="Times New Roman" w:cs="Times New Roman"/>
          <w:i/>
          <w:iCs/>
          <w:sz w:val="28"/>
          <w:szCs w:val="28"/>
          <w:highlight w:val="none"/>
        </w:rPr>
      </w:r>
      <w:r>
        <w:rPr>
          <w:rFonts w:ascii="Times New Roman" w:hAnsi="Times New Roman" w:cs="Times New Roman"/>
          <w:i/>
          <w:iCs/>
          <w:sz w:val="28"/>
          <w:szCs w:val="28"/>
          <w:highlight w:val="none"/>
        </w:rPr>
      </w:r>
    </w:p>
    <w:p>
      <w:pPr>
        <w:pStyle w:val="987"/>
        <w:jc w:val="center"/>
        <w:rPr>
          <w:rFonts w:ascii="Times New Roman" w:hAnsi="Times New Roman" w:cs="Times New Roman"/>
          <w:b/>
          <w:bCs/>
          <w:sz w:val="28"/>
          <w:szCs w:val="28"/>
          <w:highlight w:val="none"/>
        </w:rPr>
      </w:pPr>
      <w:r>
        <w:rPr>
          <w:rFonts w:ascii="Times New Roman" w:hAnsi="Times New Roman" w:cs="Times New Roman"/>
          <w:b/>
          <w:sz w:val="28"/>
          <w:szCs w:val="28"/>
          <w:highlight w:val="none"/>
        </w:rPr>
      </w:r>
      <w:r>
        <w:rPr>
          <w:rFonts w:ascii="Times New Roman" w:hAnsi="Times New Roman" w:cs="Times New Roman"/>
          <w:b/>
          <w:bCs/>
          <w:sz w:val="28"/>
          <w:szCs w:val="28"/>
          <w:highlight w:val="none"/>
        </w:rPr>
      </w:r>
      <w:r>
        <w:rPr>
          <w:rFonts w:ascii="Times New Roman" w:hAnsi="Times New Roman" w:cs="Times New Roman"/>
          <w:b/>
          <w:bCs/>
          <w:sz w:val="28"/>
          <w:szCs w:val="28"/>
          <w:highlight w:val="none"/>
        </w:rPr>
      </w:r>
    </w:p>
    <w:p>
      <w:pPr>
        <w:pStyle w:val="987"/>
        <w:jc w:val="center"/>
        <w:rPr>
          <w:rFonts w:ascii="Times New Roman" w:hAnsi="Times New Roman" w:cs="Times New Roman"/>
          <w:b/>
          <w:bCs/>
          <w:sz w:val="28"/>
          <w:szCs w:val="28"/>
          <w:highlight w:val="none"/>
        </w:rPr>
      </w:pPr>
      <w:r>
        <w:rPr>
          <w:rFonts w:ascii="Times New Roman" w:hAnsi="Times New Roman" w:cs="Times New Roman"/>
          <w:b/>
          <w:sz w:val="28"/>
          <w:szCs w:val="28"/>
          <w:highlight w:val="none"/>
        </w:rPr>
      </w:r>
      <w:r>
        <w:rPr>
          <w:rFonts w:ascii="Times New Roman" w:hAnsi="Times New Roman" w:cs="Times New Roman"/>
          <w:b/>
          <w:bCs/>
          <w:sz w:val="28"/>
          <w:szCs w:val="28"/>
          <w:highlight w:val="none"/>
        </w:rPr>
      </w:r>
      <w:r>
        <w:rPr>
          <w:rFonts w:ascii="Times New Roman" w:hAnsi="Times New Roman" w:cs="Times New Roman"/>
          <w:b/>
          <w:bCs/>
          <w:sz w:val="28"/>
          <w:szCs w:val="28"/>
          <w:highlight w:val="none"/>
        </w:rPr>
      </w:r>
    </w:p>
    <w:p>
      <w:pPr>
        <w:pStyle w:val="987"/>
        <w:jc w:val="center"/>
        <w:rPr>
          <w:rFonts w:ascii="Times New Roman" w:hAnsi="Times New Roman" w:cs="Times New Roman"/>
          <w:b/>
          <w:bCs/>
          <w:sz w:val="28"/>
          <w:szCs w:val="28"/>
          <w:highlight w:val="none"/>
        </w:rPr>
      </w:pPr>
      <w:r/>
      <w:bookmarkStart w:id="28" w:name="P436"/>
      <w:r/>
      <w:bookmarkEnd w:id="28"/>
      <w:r>
        <w:rPr>
          <w:rFonts w:ascii="Times New Roman" w:hAnsi="Times New Roman" w:cs="Times New Roman"/>
          <w:b/>
          <w:sz w:val="28"/>
          <w:szCs w:val="28"/>
        </w:rPr>
        <w:t xml:space="preserve">10</w:t>
      </w:r>
      <w:r>
        <w:rPr>
          <w:rFonts w:ascii="Times New Roman" w:hAnsi="Times New Roman" w:cs="Times New Roman"/>
          <w:b/>
          <w:sz w:val="28"/>
          <w:szCs w:val="28"/>
        </w:rPr>
        <w:t xml:space="preserve">. Учет операционной аренды</w:t>
      </w:r>
      <w:r>
        <w:rPr>
          <w:rFonts w:ascii="Times New Roman" w:hAnsi="Times New Roman" w:cs="Times New Roman"/>
          <w:b/>
          <w:bCs/>
          <w:sz w:val="28"/>
          <w:szCs w:val="28"/>
          <w:highlight w:val="none"/>
        </w:rPr>
      </w:r>
      <w:r>
        <w:rPr>
          <w:rFonts w:ascii="Times New Roman" w:hAnsi="Times New Roman" w:cs="Times New Roman"/>
          <w:b/>
          <w:bCs/>
          <w:sz w:val="28"/>
          <w:szCs w:val="28"/>
          <w:highlight w:val="none"/>
        </w:rPr>
      </w:r>
    </w:p>
    <w:p>
      <w:pPr>
        <w:jc w:val="both"/>
        <w:rPr>
          <w:rFonts w:eastAsiaTheme="minorHAnsi"/>
          <w:bCs/>
          <w:sz w:val="28"/>
          <w:szCs w:val="28"/>
          <w:lang w:eastAsia="en-US"/>
        </w:rPr>
      </w:pPr>
      <w:r>
        <w:rPr>
          <w:rFonts w:eastAsiaTheme="minorHAnsi"/>
          <w:bCs/>
          <w:sz w:val="28"/>
          <w:szCs w:val="28"/>
          <w:lang w:eastAsia="en-US"/>
        </w:rPr>
        <w:t xml:space="preserve"> Для ведения бухгалтерского учета объектов учета операционной аренды бюджетного учреждения применяются счета аналитического учета счета 011100000 "Права пользования активами". </w:t>
      </w:r>
      <w:r>
        <w:rPr>
          <w:rFonts w:eastAsiaTheme="minorHAnsi"/>
          <w:bCs/>
          <w:sz w:val="28"/>
          <w:szCs w:val="28"/>
          <w:lang w:eastAsia="en-US"/>
        </w:rPr>
      </w:r>
      <w:r>
        <w:rPr>
          <w:rFonts w:eastAsiaTheme="minorHAnsi"/>
          <w:bCs/>
          <w:sz w:val="28"/>
          <w:szCs w:val="28"/>
          <w:lang w:eastAsia="en-US"/>
        </w:rPr>
      </w:r>
    </w:p>
    <w:p>
      <w:pPr>
        <w:jc w:val="both"/>
        <w:rPr>
          <w:rFonts w:eastAsiaTheme="minorHAnsi"/>
          <w:bCs/>
          <w:sz w:val="28"/>
          <w:szCs w:val="28"/>
          <w:lang w:eastAsia="en-US"/>
        </w:rPr>
      </w:pPr>
      <w:r>
        <w:rPr>
          <w:rFonts w:eastAsiaTheme="minorHAnsi"/>
          <w:bCs/>
          <w:sz w:val="28"/>
          <w:szCs w:val="28"/>
          <w:lang w:eastAsia="en-US"/>
        </w:rPr>
        <w:t xml:space="preserve">          Операции по отражению прав пользования активами оформляются следующими бухгалтерскими записями:</w:t>
      </w:r>
      <w:r>
        <w:rPr>
          <w:rFonts w:eastAsiaTheme="minorHAnsi"/>
          <w:bCs/>
          <w:sz w:val="28"/>
          <w:szCs w:val="28"/>
          <w:lang w:eastAsia="en-US"/>
        </w:rPr>
      </w:r>
      <w:r>
        <w:rPr>
          <w:rFonts w:eastAsiaTheme="minorHAnsi"/>
          <w:bCs/>
          <w:sz w:val="28"/>
          <w:szCs w:val="28"/>
          <w:lang w:eastAsia="en-US"/>
        </w:rPr>
      </w:r>
    </w:p>
    <w:p>
      <w:pPr>
        <w:jc w:val="both"/>
        <w:rPr>
          <w:rFonts w:eastAsiaTheme="minorHAnsi"/>
          <w:bCs/>
          <w:sz w:val="28"/>
          <w:szCs w:val="28"/>
          <w:lang w:eastAsia="en-US"/>
        </w:rPr>
      </w:pPr>
      <w:r>
        <w:rPr>
          <w:rFonts w:eastAsiaTheme="minorHAnsi"/>
          <w:bCs/>
          <w:sz w:val="28"/>
          <w:szCs w:val="28"/>
          <w:lang w:eastAsia="en-US"/>
        </w:rPr>
        <w:t xml:space="preserve"> </w:t>
      </w:r>
      <w:r>
        <w:rPr>
          <w:rFonts w:eastAsiaTheme="minorHAnsi"/>
          <w:bCs/>
          <w:sz w:val="28"/>
          <w:szCs w:val="28"/>
          <w:u w:val="single"/>
          <w:lang w:eastAsia="en-US"/>
        </w:rPr>
        <w:t xml:space="preserve">признание</w:t>
      </w:r>
      <w:r>
        <w:rPr>
          <w:rFonts w:eastAsiaTheme="minorHAnsi"/>
          <w:bCs/>
          <w:sz w:val="28"/>
          <w:szCs w:val="28"/>
          <w:lang w:eastAsia="en-US"/>
        </w:rPr>
        <w:t xml:space="preserve"> арендатором (пользователем имущества) объекта учета операционной аренды производится на дату классификации объектов учета аренды в сумме арендных платежей за весь срок пользования имуществом, предусмотренный договором аренды (им</w:t>
      </w:r>
      <w:r>
        <w:rPr>
          <w:rFonts w:eastAsiaTheme="minorHAnsi"/>
          <w:bCs/>
          <w:sz w:val="28"/>
          <w:szCs w:val="28"/>
          <w:lang w:eastAsia="en-US"/>
        </w:rPr>
        <w:t xml:space="preserve">ущественного найма), по дебету соответствующих счетов аналитического учета счета 011140000 "Права пользования нефинансовыми активами" и кредиту счетов 030224730 "Увеличение кредиторской задолженности по расчетам по арендной плате за пользование имуществом"</w:t>
      </w:r>
      <w:r>
        <w:rPr>
          <w:rFonts w:eastAsiaTheme="minorHAnsi"/>
          <w:bCs/>
          <w:sz w:val="28"/>
          <w:szCs w:val="28"/>
          <w:lang w:eastAsia="en-US"/>
        </w:rPr>
      </w:r>
      <w:r>
        <w:rPr>
          <w:rFonts w:eastAsiaTheme="minorHAnsi"/>
          <w:bCs/>
          <w:sz w:val="28"/>
          <w:szCs w:val="28"/>
          <w:lang w:eastAsia="en-US"/>
        </w:rPr>
      </w:r>
    </w:p>
    <w:p>
      <w:pPr>
        <w:ind w:firstLine="709"/>
        <w:rPr>
          <w:rFonts w:eastAsiaTheme="minorHAnsi"/>
          <w:bCs/>
          <w:sz w:val="28"/>
          <w:szCs w:val="28"/>
          <w:lang w:eastAsia="en-US"/>
        </w:rPr>
      </w:pPr>
      <w:r>
        <w:rPr>
          <w:rFonts w:eastAsiaTheme="minorHAnsi"/>
          <w:bCs/>
          <w:sz w:val="28"/>
          <w:szCs w:val="28"/>
          <w:lang w:eastAsia="en-US"/>
        </w:rPr>
        <w:t xml:space="preserve">поступление в соответствии с договором в безвозмездное срочное пользование нефинансовых активов, относящихся к объектам учета операционной аренды на льготных условиях, отражается учреждением (пользователем) нефинансовых актив</w:t>
      </w:r>
      <w:r>
        <w:rPr>
          <w:rFonts w:eastAsiaTheme="minorHAnsi"/>
          <w:bCs/>
          <w:sz w:val="28"/>
          <w:szCs w:val="28"/>
          <w:lang w:eastAsia="en-US"/>
        </w:rPr>
        <w:t xml:space="preserve">ов по соответствующим счетам аналитического учета счета 011140000 "Права пользования нефинансовыми активами" и кредиту счетов 040140182 "Доходы от безвозмездного права пользования активом, предоставленным организациями (за исключением сектора государственн</w:t>
      </w:r>
      <w:r>
        <w:rPr>
          <w:rFonts w:eastAsiaTheme="minorHAnsi"/>
          <w:bCs/>
          <w:sz w:val="28"/>
          <w:szCs w:val="28"/>
          <w:lang w:eastAsia="en-US"/>
        </w:rPr>
        <w:t xml:space="preserve">ого управления и организаций государственного сектора)", 040140185 "Доходы от безвозмездного права пользования активом, предоставленным организациями государственного сектора", 040140186 "Доходы от безвозмездного права пользования активом, предоставленным </w:t>
      </w:r>
      <w:r>
        <w:rPr>
          <w:rFonts w:eastAsiaTheme="minorHAnsi"/>
          <w:bCs/>
          <w:sz w:val="28"/>
          <w:szCs w:val="28"/>
          <w:lang w:eastAsia="en-US"/>
        </w:rPr>
        <w:t xml:space="preserve">сектором государственного управления", 040140187 "Доходы от безвозмездного права пользования активом, предоставленным иными лицами" в сумме справедливой стоимости арендных платежей;</w:t>
      </w:r>
      <w:r>
        <w:rPr>
          <w:rFonts w:eastAsiaTheme="minorHAnsi"/>
          <w:bCs/>
          <w:sz w:val="28"/>
          <w:szCs w:val="28"/>
          <w:lang w:eastAsia="en-US"/>
        </w:rPr>
      </w:r>
      <w:r>
        <w:rPr>
          <w:rFonts w:eastAsiaTheme="minorHAnsi"/>
          <w:bCs/>
          <w:sz w:val="28"/>
          <w:szCs w:val="28"/>
          <w:lang w:eastAsia="en-US"/>
        </w:rPr>
      </w:r>
    </w:p>
    <w:p>
      <w:pPr>
        <w:ind w:firstLine="709"/>
        <w:rPr>
          <w:rFonts w:eastAsiaTheme="minorHAnsi"/>
          <w:sz w:val="28"/>
          <w:szCs w:val="28"/>
          <w:lang w:eastAsia="en-US"/>
        </w:rPr>
      </w:pPr>
      <w:r>
        <w:rPr>
          <w:rFonts w:eastAsiaTheme="minorHAnsi"/>
          <w:sz w:val="28"/>
          <w:szCs w:val="28"/>
          <w:lang w:eastAsia="en-US"/>
        </w:rPr>
        <w:t xml:space="preserve">прекращение права пользования активом (при условии полного исполнения договора) (выбытие объекта учета операционной аренды) отражается по кредиту соответству</w:t>
      </w:r>
      <w:r>
        <w:rPr>
          <w:rFonts w:eastAsiaTheme="minorHAnsi"/>
          <w:sz w:val="28"/>
          <w:szCs w:val="28"/>
          <w:lang w:eastAsia="en-US"/>
        </w:rPr>
        <w:t xml:space="preserve">ющих счетов аналитического учета счета 011140000 "Право пользования нефинансовыми активами" и дебету соответствующих счетов аналитического учета счета 010440000 "Амортизация прав пользования активами" в сумме балансовой стоимости права пользования активом;</w:t>
      </w:r>
      <w:r>
        <w:rPr>
          <w:rFonts w:eastAsiaTheme="minorHAnsi"/>
          <w:sz w:val="28"/>
          <w:szCs w:val="28"/>
          <w:lang w:eastAsia="en-US"/>
        </w:rPr>
      </w:r>
      <w:r>
        <w:rPr>
          <w:rFonts w:eastAsiaTheme="minorHAnsi"/>
          <w:sz w:val="28"/>
          <w:szCs w:val="28"/>
          <w:lang w:eastAsia="en-US"/>
        </w:rPr>
      </w:r>
    </w:p>
    <w:p>
      <w:pPr>
        <w:ind w:firstLine="540"/>
        <w:spacing w:before="220"/>
        <w:rPr>
          <w:rFonts w:eastAsiaTheme="minorHAnsi"/>
          <w:sz w:val="28"/>
          <w:szCs w:val="28"/>
          <w:lang w:eastAsia="en-US"/>
        </w:rPr>
      </w:pPr>
      <w:r>
        <w:rPr>
          <w:rFonts w:eastAsiaTheme="minorHAnsi"/>
          <w:sz w:val="28"/>
          <w:szCs w:val="28"/>
          <w:lang w:eastAsia="en-US"/>
        </w:rPr>
        <w:t xml:space="preserve">прекращение права пользования активом при досрочном прекращении договора, в соответствии с которым были приняты на учет объекты учета операционной аренды (выбытие объекта учета операционной аренды), отражается:</w:t>
      </w:r>
      <w:r>
        <w:rPr>
          <w:rFonts w:eastAsiaTheme="minorHAnsi"/>
          <w:sz w:val="28"/>
          <w:szCs w:val="28"/>
          <w:lang w:eastAsia="en-US"/>
        </w:rPr>
      </w:r>
      <w:r>
        <w:rPr>
          <w:rFonts w:eastAsiaTheme="minorHAnsi"/>
          <w:sz w:val="28"/>
          <w:szCs w:val="28"/>
          <w:lang w:eastAsia="en-US"/>
        </w:rPr>
      </w:r>
    </w:p>
    <w:p>
      <w:pPr>
        <w:ind w:firstLine="540"/>
        <w:spacing w:before="220"/>
        <w:rPr>
          <w:rFonts w:eastAsiaTheme="minorHAnsi"/>
          <w:sz w:val="28"/>
          <w:szCs w:val="28"/>
          <w:lang w:eastAsia="en-US"/>
        </w:rPr>
      </w:pPr>
      <w:r>
        <w:rPr>
          <w:rFonts w:eastAsiaTheme="minorHAnsi"/>
          <w:sz w:val="28"/>
          <w:szCs w:val="28"/>
          <w:lang w:eastAsia="en-US"/>
        </w:rPr>
        <w:t xml:space="preserve">способом "Красное </w:t>
      </w:r>
      <w:r>
        <w:rPr>
          <w:rFonts w:eastAsiaTheme="minorHAnsi"/>
          <w:sz w:val="28"/>
          <w:szCs w:val="28"/>
          <w:lang w:eastAsia="en-US"/>
        </w:rPr>
        <w:t xml:space="preserve">сторно</w:t>
      </w:r>
      <w:r>
        <w:rPr>
          <w:rFonts w:eastAsiaTheme="minorHAnsi"/>
          <w:sz w:val="28"/>
          <w:szCs w:val="28"/>
          <w:lang w:eastAsia="en-US"/>
        </w:rPr>
        <w:t xml:space="preserve">" по дебету соответствующих счетов аналитического учета счета 011140000 "Права пользования нефинансовым активами" и кредиту счетов 030224730 "Увеличение кредиторской задолженности по расчетам по арендной плате за поль</w:t>
      </w:r>
      <w:r>
        <w:rPr>
          <w:rFonts w:eastAsiaTheme="minorHAnsi"/>
          <w:sz w:val="28"/>
          <w:szCs w:val="28"/>
          <w:lang w:eastAsia="en-US"/>
        </w:rPr>
        <w:t xml:space="preserve">зование имуществом", 030229730 "Увеличение кредиторской задолженности по расчетам по расчетам по арендной плате за пользование земельными участками и другими обособленными природными объектами", 040140182 "Доходы от безвозмездного права пользования активом</w:t>
      </w:r>
      <w:r>
        <w:rPr>
          <w:rFonts w:eastAsiaTheme="minorHAnsi"/>
          <w:sz w:val="28"/>
          <w:szCs w:val="28"/>
          <w:lang w:eastAsia="en-US"/>
        </w:rPr>
        <w:t xml:space="preserve">, предоставленным организациями (за исключением сектора государственного управления и организаций государственного сектора)", 040140185 "Доходы от безвозмездного права пользования активом, предоставленным организациями государственного сектора", 040140186 </w:t>
      </w:r>
      <w:r>
        <w:rPr>
          <w:rFonts w:eastAsiaTheme="minorHAnsi"/>
          <w:sz w:val="28"/>
          <w:szCs w:val="28"/>
          <w:lang w:eastAsia="en-US"/>
        </w:rPr>
        <w:t xml:space="preserve">"Доходы от безвозмездного права пользования активом, предоставленным сектором государственного управления", 040140187 "Доходы от безвозмездного права пользования активом, предоставленным иными лицами" в сумме остаточной стоимости права пользования активом;</w:t>
      </w:r>
      <w:r>
        <w:rPr>
          <w:rFonts w:eastAsiaTheme="minorHAnsi"/>
          <w:sz w:val="28"/>
          <w:szCs w:val="28"/>
          <w:lang w:eastAsia="en-US"/>
        </w:rPr>
      </w:r>
      <w:r>
        <w:rPr>
          <w:rFonts w:eastAsiaTheme="minorHAnsi"/>
          <w:sz w:val="28"/>
          <w:szCs w:val="28"/>
          <w:lang w:eastAsia="en-US"/>
        </w:rPr>
      </w:r>
    </w:p>
    <w:p>
      <w:pPr>
        <w:ind w:firstLine="540"/>
        <w:rPr>
          <w:rFonts w:eastAsia="BatangChe"/>
          <w:bCs/>
          <w:sz w:val="28"/>
          <w:szCs w:val="28"/>
          <w:lang w:eastAsia="en-US"/>
        </w:rPr>
      </w:pPr>
      <w:r>
        <w:rPr>
          <w:rFonts w:eastAsiaTheme="minorHAnsi"/>
          <w:sz w:val="28"/>
          <w:szCs w:val="28"/>
          <w:lang w:eastAsia="en-US"/>
        </w:rPr>
        <w:t xml:space="preserve">по кредиту соответствующи</w:t>
      </w:r>
      <w:r>
        <w:rPr>
          <w:rFonts w:eastAsiaTheme="minorHAnsi"/>
          <w:sz w:val="28"/>
          <w:szCs w:val="28"/>
          <w:lang w:eastAsia="en-US"/>
        </w:rPr>
        <w:t xml:space="preserve">х счетов аналитического учета счета 011140000 "Права пользования нефинансовыми активами" и дебету соответствующих счетов аналитического учета счета 010440000 "Амортизация прав пользования активами" в сумме накопленной амортизации права пользования активом.</w:t>
      </w:r>
      <w:r>
        <w:rPr>
          <w:rFonts w:eastAsia="BatangChe"/>
          <w:bCs/>
          <w:sz w:val="28"/>
          <w:szCs w:val="28"/>
          <w:lang w:eastAsia="en-US"/>
        </w:rPr>
        <w:t xml:space="preserve"> Получение имущества в безвозмездное пользование признается отложенными доходами (доходами </w:t>
      </w:r>
      <w:r>
        <w:rPr>
          <w:rFonts w:eastAsia="BatangChe"/>
          <w:bCs/>
          <w:sz w:val="28"/>
          <w:szCs w:val="28"/>
          <w:lang w:eastAsia="en-US"/>
        </w:rPr>
        <w:t xml:space="preserve">будущих периодов) от предоставления права пользования активом и подлежит обособлению на счетах рабочего плана счетов субъекта учета.</w:t>
      </w:r>
      <w:r>
        <w:rPr>
          <w:rFonts w:eastAsia="BatangChe"/>
          <w:bCs/>
          <w:sz w:val="28"/>
          <w:szCs w:val="28"/>
          <w:lang w:eastAsia="en-US"/>
        </w:rPr>
      </w:r>
      <w:r>
        <w:rPr>
          <w:rFonts w:eastAsia="BatangChe"/>
          <w:bCs/>
          <w:sz w:val="28"/>
          <w:szCs w:val="28"/>
          <w:lang w:eastAsia="en-US"/>
        </w:rPr>
      </w:r>
    </w:p>
    <w:p>
      <w:pPr>
        <w:ind w:firstLine="540"/>
        <w:spacing w:before="220"/>
        <w:rPr>
          <w:rFonts w:eastAsia="BatangChe"/>
          <w:bCs/>
          <w:sz w:val="28"/>
          <w:szCs w:val="28"/>
          <w:lang w:eastAsia="en-US"/>
        </w:rPr>
      </w:pPr>
      <w:r>
        <w:rPr>
          <w:rFonts w:eastAsia="BatangChe"/>
          <w:bCs/>
          <w:sz w:val="28"/>
          <w:szCs w:val="28"/>
          <w:lang w:eastAsia="en-US"/>
        </w:rPr>
        <w:t xml:space="preserve">Также,</w:t>
      </w:r>
      <w:r>
        <w:rPr>
          <w:rFonts w:eastAsia="BatangChe"/>
          <w:bCs/>
          <w:sz w:val="28"/>
          <w:szCs w:val="28"/>
          <w:lang w:eastAsia="en-US"/>
        </w:rPr>
        <w:t xml:space="preserve"> как и в случае возмездного пользования, актив амортизируется в течение срока его полезного использования с одновременным признанием доходов будущих периодов в составе текущих.</w:t>
      </w:r>
      <w:r>
        <w:rPr>
          <w:rFonts w:eastAsia="BatangChe"/>
          <w:bCs/>
          <w:sz w:val="28"/>
          <w:szCs w:val="28"/>
          <w:lang w:eastAsia="en-US"/>
        </w:rPr>
      </w:r>
      <w:r>
        <w:rPr>
          <w:rFonts w:eastAsia="BatangChe"/>
          <w:bCs/>
          <w:sz w:val="28"/>
          <w:szCs w:val="28"/>
          <w:lang w:eastAsia="en-US"/>
        </w:rPr>
      </w:r>
    </w:p>
    <w:p>
      <w:pPr>
        <w:ind w:firstLine="540"/>
        <w:spacing w:before="220"/>
        <w:rPr>
          <w:rFonts w:eastAsia="BatangChe"/>
          <w:bCs/>
          <w:sz w:val="28"/>
          <w:szCs w:val="28"/>
          <w:lang w:eastAsia="en-US"/>
        </w:rPr>
      </w:pPr>
      <w:r>
        <w:rPr>
          <w:rFonts w:eastAsia="BatangChe"/>
          <w:bCs/>
          <w:sz w:val="28"/>
          <w:szCs w:val="28"/>
          <w:lang w:eastAsia="en-US"/>
        </w:rPr>
        <w:t xml:space="preserve">Операци</w:t>
      </w:r>
      <w:r>
        <w:rPr>
          <w:rFonts w:eastAsia="BatangChe"/>
          <w:bCs/>
          <w:sz w:val="28"/>
          <w:szCs w:val="28"/>
          <w:lang w:eastAsia="en-US"/>
        </w:rPr>
        <w:t xml:space="preserve">и по внутреннему перемещению имущества, передаваемого (возвращаемого) в безвозмездное пользование, отражаются аналогично рассмотренным выше с увеличением (уменьшением при возврате) забалансового счета 26 "Имущество, переданное в безвозмездное пользование".</w:t>
      </w:r>
      <w:r>
        <w:rPr>
          <w:rFonts w:eastAsia="BatangChe"/>
          <w:bCs/>
          <w:sz w:val="28"/>
          <w:szCs w:val="28"/>
          <w:lang w:eastAsia="en-US"/>
        </w:rPr>
      </w:r>
      <w:r>
        <w:rPr>
          <w:rFonts w:eastAsia="BatangChe"/>
          <w:bCs/>
          <w:sz w:val="28"/>
          <w:szCs w:val="28"/>
          <w:lang w:eastAsia="en-US"/>
        </w:rPr>
      </w:r>
    </w:p>
    <w:p>
      <w:pPr>
        <w:pStyle w:val="986"/>
        <w:jc w:val="center"/>
        <w:rPr>
          <w:b/>
          <w:bCs/>
          <w:color w:val="auto"/>
          <w:sz w:val="28"/>
          <w:szCs w:val="28"/>
        </w:rPr>
      </w:pPr>
      <w:r>
        <w:rPr>
          <w:b/>
          <w:bCs/>
          <w:color w:val="auto"/>
          <w:sz w:val="28"/>
          <w:szCs w:val="28"/>
        </w:rPr>
      </w:r>
      <w:r>
        <w:rPr>
          <w:b/>
          <w:bCs/>
          <w:color w:val="auto"/>
          <w:sz w:val="28"/>
          <w:szCs w:val="28"/>
        </w:rPr>
      </w:r>
      <w:r>
        <w:rPr>
          <w:b/>
          <w:bCs/>
          <w:color w:val="auto"/>
          <w:sz w:val="28"/>
          <w:szCs w:val="28"/>
        </w:rPr>
      </w:r>
    </w:p>
    <w:p>
      <w:pPr>
        <w:pStyle w:val="986"/>
        <w:jc w:val="center"/>
        <w:rPr>
          <w:b/>
          <w:bCs/>
          <w:color w:val="auto"/>
          <w:sz w:val="28"/>
          <w:szCs w:val="28"/>
          <w:highlight w:val="none"/>
        </w:rPr>
      </w:pPr>
      <w:r>
        <w:rPr>
          <w:b/>
          <w:bCs/>
          <w:color w:val="auto"/>
          <w:sz w:val="28"/>
          <w:szCs w:val="28"/>
        </w:rPr>
        <w:t xml:space="preserve">11. </w:t>
      </w:r>
      <w:r>
        <w:rPr>
          <w:b/>
          <w:bCs/>
          <w:color w:val="auto"/>
          <w:sz w:val="28"/>
          <w:szCs w:val="28"/>
        </w:rPr>
        <w:t xml:space="preserve">Обесценение активов</w:t>
      </w:r>
      <w:r>
        <w:rPr>
          <w:b/>
          <w:bCs/>
          <w:color w:val="auto"/>
          <w:sz w:val="28"/>
          <w:szCs w:val="28"/>
          <w:highlight w:val="none"/>
        </w:rPr>
      </w:r>
      <w:r>
        <w:rPr>
          <w:b/>
          <w:bCs/>
          <w:color w:val="auto"/>
          <w:sz w:val="28"/>
          <w:szCs w:val="28"/>
          <w:highlight w:val="none"/>
        </w:rPr>
      </w:r>
    </w:p>
    <w:p>
      <w:pPr>
        <w:pStyle w:val="986"/>
        <w:jc w:val="center"/>
        <w:rPr>
          <w:b/>
          <w:bCs/>
          <w:color w:val="auto"/>
          <w:sz w:val="28"/>
          <w:szCs w:val="28"/>
        </w:rPr>
      </w:pPr>
      <w:r>
        <w:rPr>
          <w:b/>
          <w:bCs/>
          <w:color w:val="auto"/>
          <w:sz w:val="28"/>
          <w:szCs w:val="28"/>
          <w:highlight w:val="none"/>
        </w:rPr>
      </w:r>
      <w:r>
        <w:rPr>
          <w:b/>
          <w:bCs/>
          <w:color w:val="auto"/>
          <w:sz w:val="28"/>
          <w:szCs w:val="28"/>
        </w:rPr>
      </w:r>
      <w:r>
        <w:rPr>
          <w:b/>
          <w:bCs/>
          <w:color w:val="auto"/>
          <w:sz w:val="28"/>
          <w:szCs w:val="28"/>
        </w:rPr>
      </w:r>
    </w:p>
    <w:p>
      <w:pPr>
        <w:pStyle w:val="986"/>
        <w:ind w:firstLine="709"/>
        <w:jc w:val="both"/>
        <w:rPr>
          <w:color w:val="auto"/>
          <w:sz w:val="28"/>
          <w:szCs w:val="28"/>
        </w:rPr>
      </w:pPr>
      <w:r>
        <w:rPr>
          <w:color w:val="auto"/>
          <w:sz w:val="28"/>
          <w:szCs w:val="28"/>
        </w:rPr>
        <w:t xml:space="preserve">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9 СГС "Учетная политика", п. п. 5, 6 СГС "Обесценение активов")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(ф. 0504087).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п. 6, 18 СГС "Обесценение активов")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9 СГС "Учетная политика")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В случае если предлагается решение о проведении оценки, также указывается оптимальный метод определения справедливой стоимости актива.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9 СГС "Учетная политика", п. п. 10, 11 СГС "Обесценение активов")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При выявлении признаков возможного обесценения (снижения убытка) (должность руководителя) принимает решение о необходимости (об отсутствии необходимости) определения справедливой стоимости такого актива.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Это решение оформляется приказом с указанием метода, которым стоимость будет определена.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п. 10, 22 СГС "Обесценение активов")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При определении справедливой стоимости актива также оценивается необходимость изменения оставшегося срока полезного использования актива.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13 СГС "Обесценение активов")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Если по результатам определения справедливой стоимости актива выявлен убыток от обесценения, то он подлежит признанию в учете.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15 СГС "Обесценение активов")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(ф. 0504833).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9 СГС "Учетная политика")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24 СГС "Обесценение активов")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(ф. 0504833).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9 СГС "Учетная политика") </w:t>
      </w:r>
      <w:r>
        <w:rPr>
          <w:color w:val="auto"/>
          <w:sz w:val="28"/>
          <w:szCs w:val="28"/>
        </w:rPr>
      </w:r>
      <w:r>
        <w:rPr>
          <w:color w:val="auto"/>
          <w:sz w:val="28"/>
          <w:szCs w:val="28"/>
        </w:rPr>
      </w:r>
    </w:p>
    <w:p>
      <w:pPr>
        <w:pStyle w:val="987"/>
        <w:jc w:val="center"/>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r>
      <w:r>
        <w:rPr>
          <w:rFonts w:ascii="Times New Roman" w:hAnsi="Times New Roman" w:cs="Times New Roman"/>
          <w:b/>
          <w:sz w:val="28"/>
          <w:szCs w:val="28"/>
        </w:rPr>
      </w:r>
    </w:p>
    <w:p>
      <w:pPr>
        <w:pStyle w:val="987"/>
        <w:jc w:val="center"/>
        <w:rPr>
          <w:rFonts w:ascii="Times New Roman" w:hAnsi="Times New Roman" w:cs="Times New Roman"/>
          <w:b/>
          <w:sz w:val="28"/>
          <w:szCs w:val="28"/>
        </w:rPr>
      </w:pPr>
      <w:r>
        <w:rPr>
          <w:rFonts w:ascii="Times New Roman" w:hAnsi="Times New Roman" w:cs="Times New Roman"/>
          <w:b/>
          <w:sz w:val="28"/>
          <w:szCs w:val="28"/>
        </w:rPr>
        <w:t xml:space="preserve">12</w:t>
      </w:r>
      <w:r>
        <w:rPr>
          <w:rFonts w:ascii="Times New Roman" w:hAnsi="Times New Roman" w:cs="Times New Roman"/>
          <w:b/>
          <w:sz w:val="28"/>
          <w:szCs w:val="28"/>
        </w:rPr>
        <w:t xml:space="preserve">. Учет расчетов с учредителем</w:t>
      </w:r>
      <w:r>
        <w:rPr>
          <w:rFonts w:ascii="Times New Roman" w:hAnsi="Times New Roman" w:cs="Times New Roman"/>
          <w:b/>
          <w:sz w:val="28"/>
          <w:szCs w:val="28"/>
        </w:rPr>
      </w:r>
      <w:r>
        <w:rPr>
          <w:rFonts w:ascii="Times New Roman" w:hAnsi="Times New Roman" w:cs="Times New Roman"/>
          <w:b/>
          <w:sz w:val="28"/>
          <w:szCs w:val="28"/>
        </w:rPr>
      </w:r>
    </w:p>
    <w:p>
      <w:pPr>
        <w:pStyle w:val="987"/>
        <w:jc w:val="both"/>
      </w:pPr>
      <w:r/>
      <w:r/>
    </w:p>
    <w:p>
      <w:pPr>
        <w:pStyle w:val="987"/>
        <w:ind w:firstLine="540"/>
        <w:jc w:val="both"/>
        <w:rPr>
          <w:rFonts w:ascii="Times New Roman" w:hAnsi="Times New Roman" w:cs="Times New Roman"/>
          <w:sz w:val="28"/>
          <w:szCs w:val="28"/>
        </w:rPr>
      </w:pPr>
      <w:r>
        <w:t xml:space="preserve"> </w:t>
      </w:r>
      <w:r>
        <w:rPr>
          <w:rFonts w:ascii="Times New Roman" w:hAnsi="Times New Roman" w:cs="Times New Roman"/>
          <w:sz w:val="28"/>
          <w:szCs w:val="28"/>
        </w:rPr>
        <w:t xml:space="preserve">Изменение показателей, отраженных на счете 4 210 06 000 , производится в последний рабочий день отчетного года в корреспонденции с соответствующим счетом 4 401 10 172  в порядке, приведенном </w:t>
      </w:r>
      <w:r>
        <w:rPr>
          <w:rFonts w:ascii="Times New Roman" w:hAnsi="Times New Roman" w:cs="Times New Roman"/>
          <w:sz w:val="28"/>
          <w:szCs w:val="28"/>
        </w:rPr>
        <w:t xml:space="preserve">в </w:t>
      </w:r>
      <w:hyperlink r:id="rId144" w:tooltip="consultantplus://offline/ref=7FE572C261E5348B88C604A24C8B9F4F5B431478EB1AB48F361099E035E51DA3A1ABD569956B8496nAA5F" w:history="1">
        <w:r>
          <w:rPr>
            <w:rFonts w:ascii="Times New Roman" w:hAnsi="Times New Roman" w:cs="Times New Roman"/>
            <w:sz w:val="28"/>
            <w:szCs w:val="28"/>
          </w:rPr>
          <w:t xml:space="preserve">Письме</w:t>
        </w:r>
      </w:hyperlink>
      <w:r>
        <w:rPr>
          <w:rFonts w:ascii="Times New Roman" w:hAnsi="Times New Roman" w:cs="Times New Roman"/>
          <w:sz w:val="28"/>
          <w:szCs w:val="28"/>
        </w:rPr>
        <w:t xml:space="preserve"> Минфина России от 18.09.2012 N 02-06-07/3798.</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bookmarkStart w:id="29" w:name="P441"/>
      <w:r/>
      <w:bookmarkEnd w:id="29"/>
      <w:r>
        <w:rPr>
          <w:rFonts w:ascii="Times New Roman" w:hAnsi="Times New Roman" w:cs="Times New Roman"/>
          <w:sz w:val="28"/>
          <w:szCs w:val="28"/>
        </w:rPr>
        <w:t xml:space="preserve">Для учета расчетов с органом власти, выполняющим в отношении государственного (муниципального) бюджетного </w:t>
      </w:r>
      <w:r>
        <w:rPr>
          <w:rFonts w:ascii="Times New Roman" w:hAnsi="Times New Roman" w:cs="Times New Roman"/>
          <w:sz w:val="28"/>
          <w:szCs w:val="28"/>
        </w:rPr>
        <w:t xml:space="preserve">учреждения функции</w:t>
      </w:r>
      <w:r>
        <w:rPr>
          <w:rFonts w:ascii="Times New Roman" w:hAnsi="Times New Roman" w:cs="Times New Roman"/>
          <w:sz w:val="28"/>
          <w:szCs w:val="28"/>
        </w:rPr>
        <w:t xml:space="preserve"> и полномочия учредителя (</w:t>
      </w:r>
      <w:r>
        <w:rPr>
          <w:rFonts w:ascii="Times New Roman" w:hAnsi="Times New Roman" w:cs="Times New Roman"/>
          <w:sz w:val="28"/>
          <w:szCs w:val="28"/>
        </w:rPr>
        <w:t xml:space="preserve">далее - учредитель), предназначен счет 0 210 06 000 "Расчеты с учредителем".  Первоначально показатель расчетов с учредителем на счете 0 210 06 000 формируется при создании (в том числе путем изменения типа) бюджетного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Порядок ведения учета расчетов с учредителем на счете 0 210 06 000 установлен . На счете 0 210 06 000 отражаются расчеты в сумме балансовой стоимости принятого (выбывшего) не</w:t>
      </w:r>
      <w:r>
        <w:rPr>
          <w:rFonts w:ascii="Times New Roman" w:hAnsi="Times New Roman" w:cs="Times New Roman"/>
          <w:sz w:val="28"/>
          <w:szCs w:val="28"/>
        </w:rPr>
        <w:t xml:space="preserve">движимого имущества и особо ценного движимого имущества, закрепленного за государственным (муниципальным) бюджетным (автономным) учреждением собственником этого имущества или приобретенного данным учреждением за счет выделенных таким собственником средств.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В случае изменения балансовой стоимости особо ценного имущества показатель счета 0 210 06 000 корректируется. Изменение показателей, </w:t>
      </w:r>
      <w:r>
        <w:rPr>
          <w:rFonts w:ascii="Times New Roman" w:hAnsi="Times New Roman" w:cs="Times New Roman"/>
          <w:sz w:val="28"/>
          <w:szCs w:val="28"/>
        </w:rPr>
        <w:t xml:space="preserve">отраженных на счете 0 210 06 000, осуществляется с </w:t>
      </w:r>
      <w:r>
        <w:rPr>
          <w:rFonts w:ascii="Times New Roman" w:hAnsi="Times New Roman" w:cs="Times New Roman"/>
          <w:sz w:val="28"/>
          <w:szCs w:val="28"/>
        </w:rPr>
        <w:t xml:space="preserve">периодичностью, один</w:t>
      </w:r>
      <w:r>
        <w:rPr>
          <w:rFonts w:ascii="Times New Roman" w:hAnsi="Times New Roman" w:cs="Times New Roman"/>
          <w:sz w:val="28"/>
          <w:szCs w:val="28"/>
        </w:rPr>
        <w:t xml:space="preserve"> раз в год при составлении годовой бухгалтерской (финансовой) отчетности: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spacing w:before="220"/>
        <w:rPr>
          <w:rFonts w:ascii="Times New Roman" w:hAnsi="Times New Roman" w:cs="Times New Roman"/>
          <w:sz w:val="28"/>
          <w:szCs w:val="28"/>
        </w:rPr>
      </w:pPr>
      <w:r>
        <w:rPr>
          <w:rFonts w:ascii="Times New Roman" w:hAnsi="Times New Roman" w:cs="Times New Roman"/>
          <w:sz w:val="28"/>
          <w:szCs w:val="28"/>
        </w:rPr>
        <w:t xml:space="preserve">- по счету 4 210 06 000 - в сумме балансовой стоимости поступившего и выбывшего особо ценного имущества;</w:t>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r>
      <w:r>
        <w:rPr>
          <w:rFonts w:ascii="Times New Roman" w:hAnsi="Times New Roman" w:cs="Times New Roman"/>
          <w:b/>
          <w:sz w:val="28"/>
          <w:szCs w:val="28"/>
        </w:rPr>
      </w:r>
    </w:p>
    <w:p>
      <w:pPr>
        <w:pStyle w:val="987"/>
        <w:jc w:val="center"/>
        <w:rPr>
          <w:rFonts w:ascii="Times New Roman" w:hAnsi="Times New Roman" w:cs="Times New Roman"/>
          <w:b/>
          <w:sz w:val="28"/>
          <w:szCs w:val="28"/>
        </w:rPr>
      </w:pPr>
      <w:r>
        <w:rPr>
          <w:rFonts w:ascii="Times New Roman" w:hAnsi="Times New Roman" w:cs="Times New Roman"/>
          <w:b/>
          <w:sz w:val="28"/>
          <w:szCs w:val="28"/>
        </w:rPr>
        <w:t xml:space="preserve">13. </w:t>
      </w:r>
      <w:r>
        <w:rPr>
          <w:rFonts w:ascii="Times New Roman" w:hAnsi="Times New Roman" w:cs="Times New Roman"/>
          <w:b/>
          <w:sz w:val="28"/>
          <w:szCs w:val="28"/>
        </w:rPr>
        <w:t xml:space="preserve"> Расчеты с дебиторами и кредиторами</w:t>
      </w:r>
      <w:bookmarkStart w:id="30" w:name="_ref_508471"/>
      <w:r>
        <w:rPr>
          <w:rFonts w:ascii="Times New Roman" w:hAnsi="Times New Roman" w:cs="Times New Roman"/>
          <w:b/>
          <w:sz w:val="28"/>
          <w:szCs w:val="28"/>
        </w:rPr>
      </w:r>
      <w:r>
        <w:rPr>
          <w:rFonts w:ascii="Times New Roman" w:hAnsi="Times New Roman" w:cs="Times New Roman"/>
          <w:b/>
          <w:sz w:val="28"/>
          <w:szCs w:val="28"/>
        </w:rPr>
      </w:r>
    </w:p>
    <w:p>
      <w:pPr>
        <w:pStyle w:val="987"/>
        <w:jc w:val="center"/>
        <w:rPr>
          <w:rFonts w:ascii="Times New Roman" w:hAnsi="Times New Roman" w:cs="Times New Roman"/>
          <w:b/>
          <w:sz w:val="28"/>
          <w:szCs w:val="28"/>
        </w:rPr>
      </w:pPr>
      <w:r>
        <w:rPr>
          <w:rFonts w:ascii="Times New Roman" w:hAnsi="Times New Roman" w:cs="Times New Roman"/>
          <w:b/>
          <w:sz w:val="28"/>
          <w:szCs w:val="28"/>
        </w:rPr>
      </w:r>
      <w:bookmarkEnd w:id="30"/>
      <w:r>
        <w:rPr>
          <w:rFonts w:ascii="Times New Roman" w:hAnsi="Times New Roman" w:cs="Times New Roman"/>
          <w:b/>
          <w:sz w:val="28"/>
          <w:szCs w:val="28"/>
        </w:rPr>
      </w:r>
      <w:r>
        <w:rPr>
          <w:rFonts w:ascii="Times New Roman" w:hAnsi="Times New Roman" w:cs="Times New Roman"/>
          <w:b/>
          <w:sz w:val="28"/>
          <w:szCs w:val="28"/>
        </w:rPr>
      </w:r>
    </w:p>
    <w:p>
      <w:pPr>
        <w:ind w:firstLine="540"/>
        <w:spacing w:before="0" w:after="0" w:line="240" w:lineRule="auto"/>
        <w:widowControl w:val="off"/>
        <w:rPr>
          <w:color w:val="000000" w:themeColor="text1"/>
          <w:sz w:val="28"/>
          <w:szCs w:val="28"/>
          <w:highlight w:val="none"/>
        </w:rPr>
      </w:pPr>
      <w:r>
        <w:rPr>
          <w:color w:val="000000" w:themeColor="text1"/>
          <w:sz w:val="28"/>
          <w:szCs w:val="28"/>
        </w:rPr>
        <w:t xml:space="preserve">Аналитический учет расчетов с работниками по оплате труда и прочим выплатам ведется в Журнале операций расчетов по оплате труда (ф. 0504071). Журнал операций расчетов по заработной плате составляется на основании Расчетн</w:t>
      </w:r>
      <w:r>
        <w:rPr>
          <w:color w:val="000000" w:themeColor="text1"/>
          <w:sz w:val="28"/>
          <w:szCs w:val="28"/>
        </w:rPr>
        <w:t xml:space="preserve">ая</w:t>
      </w:r>
      <w:r>
        <w:rPr>
          <w:color w:val="000000" w:themeColor="text1"/>
          <w:sz w:val="28"/>
          <w:szCs w:val="28"/>
        </w:rPr>
        <w:t xml:space="preserve"> ведомост</w:t>
      </w:r>
      <w:r>
        <w:rPr>
          <w:color w:val="000000" w:themeColor="text1"/>
          <w:sz w:val="28"/>
          <w:szCs w:val="28"/>
        </w:rPr>
        <w:t xml:space="preserve">ь</w:t>
      </w:r>
      <w:r>
        <w:rPr>
          <w:color w:val="000000" w:themeColor="text1"/>
          <w:sz w:val="28"/>
          <w:szCs w:val="28"/>
        </w:rPr>
        <w:t xml:space="preserve"> (ф. 0504402)</w:t>
      </w:r>
      <w:r>
        <w:rPr>
          <w:color w:val="000000" w:themeColor="text1"/>
          <w:sz w:val="28"/>
          <w:szCs w:val="28"/>
        </w:rPr>
        <w:t xml:space="preserve"> за месяц и за первую половину месяца </w:t>
      </w:r>
      <w:r>
        <w:rPr>
          <w:color w:val="000000" w:themeColor="text1"/>
          <w:sz w:val="28"/>
          <w:szCs w:val="28"/>
        </w:rPr>
        <w:t xml:space="preserve">с приложением первичных документов: Табеля учета использования рабочего времени (ф.0504421)</w:t>
      </w:r>
      <w:r>
        <w:rPr>
          <w:color w:val="000000" w:themeColor="text1"/>
          <w:sz w:val="28"/>
          <w:szCs w:val="28"/>
        </w:rPr>
        <w:t xml:space="preserve">, </w:t>
      </w:r>
      <w:r>
        <w:rPr>
          <w:color w:val="000000" w:themeColor="text1"/>
          <w:sz w:val="28"/>
          <w:szCs w:val="28"/>
        </w:rPr>
        <w:t xml:space="preserve">приказов (выписок) о зачислении, увольнении, перемещении, отпусках. Расчетн</w:t>
      </w:r>
      <w:r>
        <w:rPr>
          <w:color w:val="000000" w:themeColor="text1"/>
          <w:sz w:val="28"/>
          <w:szCs w:val="28"/>
        </w:rPr>
        <w:t xml:space="preserve">ые</w:t>
      </w:r>
      <w:r>
        <w:rPr>
          <w:color w:val="000000" w:themeColor="text1"/>
          <w:sz w:val="28"/>
          <w:szCs w:val="28"/>
        </w:rPr>
        <w:t xml:space="preserve"> ведомости составляются на основании Анализа заработной платы по сотрудникам (в целом за период)</w:t>
      </w:r>
      <w:r>
        <w:rPr>
          <w:color w:val="000000" w:themeColor="text1"/>
          <w:sz w:val="28"/>
          <w:szCs w:val="28"/>
        </w:rPr>
        <w:t xml:space="preserve">,</w:t>
      </w:r>
      <w:r>
        <w:rPr>
          <w:color w:val="000000" w:themeColor="text1"/>
          <w:sz w:val="28"/>
          <w:szCs w:val="28"/>
        </w:rPr>
        <w:t xml:space="preserve"> (Приложение №7).</w:t>
      </w:r>
      <w:r>
        <w:rPr>
          <w:color w:val="000000" w:themeColor="text1"/>
          <w:sz w:val="28"/>
          <w:szCs w:val="28"/>
        </w:rPr>
        <w:t xml:space="preserve"> В</w:t>
      </w:r>
      <w:r>
        <w:rPr>
          <w:color w:val="000000" w:themeColor="text1"/>
          <w:sz w:val="28"/>
          <w:szCs w:val="28"/>
        </w:rPr>
        <w:t xml:space="preserve"> </w:t>
      </w:r>
      <w:r>
        <w:rPr>
          <w:color w:val="000000" w:themeColor="text1"/>
          <w:sz w:val="28"/>
          <w:szCs w:val="28"/>
        </w:rPr>
        <w:t xml:space="preserve">табелях учета использования рабочего времени (ф.0504421) обязательно должны быть заверены ответственным исполнителем (руководитель учреждения), исполнитель (специалист</w:t>
      </w:r>
      <w:r>
        <w:rPr>
          <w:color w:val="000000" w:themeColor="text1"/>
          <w:sz w:val="28"/>
          <w:szCs w:val="28"/>
        </w:rPr>
        <w:t xml:space="preserve"> </w:t>
      </w:r>
      <w:r>
        <w:rPr>
          <w:color w:val="000000" w:themeColor="text1"/>
          <w:sz w:val="28"/>
          <w:szCs w:val="28"/>
        </w:rPr>
        <w:t xml:space="preserve">на которого возложены обязанности по заполнению табеля учета использования рабочего времени) и заверенный печатью.</w:t>
      </w:r>
      <w:r>
        <w:rPr>
          <w:color w:val="000000" w:themeColor="text1"/>
          <w:sz w:val="28"/>
          <w:szCs w:val="28"/>
          <w:highlight w:val="none"/>
        </w:rPr>
      </w:r>
      <w:r>
        <w:rPr>
          <w:color w:val="000000" w:themeColor="text1"/>
          <w:sz w:val="28"/>
          <w:szCs w:val="28"/>
          <w:highlight w:val="none"/>
        </w:rPr>
      </w:r>
    </w:p>
    <w:p>
      <w:pPr>
        <w:ind w:firstLine="540"/>
        <w:spacing w:before="0" w:after="0" w:line="240" w:lineRule="auto"/>
        <w:widowControl w:val="off"/>
        <w:rPr>
          <w:rFonts w:ascii="Times New Roman" w:hAnsi="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white"/>
        </w:rPr>
        <w:t xml:space="preserve">Табель учета использования рабочего времени (</w:t>
      </w:r>
      <w:hyperlink r:id="rId145" w:tooltip="https://gosfinansy.ru/group?groupId=1414636&amp;locale=ru&amp;date=2025-12-01&amp;isStatic=false&amp;pubAlias=mcfr-gf.plus" w:history="1">
        <w:r>
          <w:rPr>
            <w:rStyle w:val="984"/>
            <w:rFonts w:ascii="Times New Roman" w:hAnsi="Times New Roman" w:eastAsia="Times New Roman" w:cs="Times New Roman"/>
            <w:color w:val="000000" w:themeColor="text1"/>
            <w:sz w:val="28"/>
            <w:szCs w:val="28"/>
            <w:u w:val="none"/>
          </w:rPr>
          <w:t xml:space="preserve">ф. 0504421</w:t>
        </w:r>
      </w:hyperlink>
      <w:r>
        <w:rPr>
          <w:rFonts w:ascii="Times New Roman" w:hAnsi="Times New Roman" w:eastAsia="Times New Roman" w:cs="Times New Roman"/>
          <w:color w:val="000000" w:themeColor="text1"/>
          <w:sz w:val="28"/>
          <w:szCs w:val="28"/>
          <w:highlight w:val="white"/>
        </w:rPr>
        <w:t xml:space="preserve">) дополнен условными обозначениями.</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ind w:firstLine="540"/>
        <w:spacing w:before="0" w:after="0" w:line="240" w:lineRule="auto"/>
        <w:widowControl w:val="off"/>
        <w:rPr>
          <w:color w:val="000000" w:themeColor="text1"/>
          <w:sz w:val="28"/>
          <w:szCs w:val="28"/>
          <w:highlight w:val="none"/>
        </w:rPr>
      </w:pPr>
      <w:r>
        <w:rPr>
          <w:color w:val="000000" w:themeColor="text1"/>
          <w:sz w:val="28"/>
          <w:szCs w:val="28"/>
          <w:highlight w:val="none"/>
        </w:rPr>
      </w:r>
      <w:r>
        <w:rPr>
          <w:color w:val="000000" w:themeColor="text1"/>
          <w:sz w:val="28"/>
          <w:szCs w:val="28"/>
          <w:highlight w:val="none"/>
        </w:rPr>
      </w:r>
      <w:r>
        <w:rPr>
          <w:color w:val="000000" w:themeColor="text1"/>
          <w:sz w:val="28"/>
          <w:szCs w:val="28"/>
          <w:highlight w:val="none"/>
        </w:rPr>
      </w:r>
    </w:p>
    <w:tbl>
      <w:tblPr>
        <w:tblStyle w:val="997"/>
        <w:tblW w:w="0" w:type="auto"/>
        <w:tblLook w:val="04A0" w:firstRow="1" w:lastRow="0" w:firstColumn="1" w:lastColumn="0" w:noHBand="0" w:noVBand="1"/>
      </w:tblPr>
      <w:tblGrid>
        <w:gridCol w:w="4785"/>
        <w:gridCol w:w="4785"/>
      </w:tblGrid>
      <w:tr>
        <w:tblPrEx/>
        <w:trPr/>
        <w:tc>
          <w:tcPr>
            <w:tcW w:w="4785" w:type="dxa"/>
            <w:textDirection w:val="lrTb"/>
            <w:noWrap w:val="false"/>
          </w:tcPr>
          <w:p>
            <w:pPr>
              <w:spacing w:before="0" w:after="0" w:line="240" w:lineRule="auto"/>
              <w:widowControl w:val="off"/>
              <w:rPr>
                <w:color w:val="000000" w:themeColor="text1"/>
                <w:sz w:val="28"/>
                <w:szCs w:val="28"/>
                <w:highlight w:val="none"/>
              </w:rPr>
            </w:pPr>
            <w:r>
              <w:rPr>
                <w:color w:val="000000" w:themeColor="text1"/>
                <w:sz w:val="28"/>
                <w:szCs w:val="28"/>
                <w:highlight w:val="none"/>
              </w:rPr>
              <w:t xml:space="preserve">Наименование показателя</w:t>
            </w:r>
            <w:r>
              <w:rPr>
                <w:color w:val="000000" w:themeColor="text1"/>
                <w:sz w:val="28"/>
                <w:szCs w:val="28"/>
                <w:highlight w:val="none"/>
              </w:rPr>
            </w:r>
            <w:r>
              <w:rPr>
                <w:color w:val="000000" w:themeColor="text1"/>
                <w:sz w:val="28"/>
                <w:szCs w:val="28"/>
                <w:highlight w:val="none"/>
              </w:rPr>
            </w:r>
          </w:p>
        </w:tc>
        <w:tc>
          <w:tcPr>
            <w:tcW w:w="4785" w:type="dxa"/>
            <w:textDirection w:val="lrTb"/>
            <w:noWrap w:val="false"/>
          </w:tcPr>
          <w:p>
            <w:pPr>
              <w:jc w:val="center"/>
              <w:spacing w:before="0" w:after="0" w:line="240" w:lineRule="auto"/>
              <w:widowControl w:val="off"/>
              <w:rPr>
                <w:color w:val="000000" w:themeColor="text1"/>
                <w:sz w:val="28"/>
                <w:szCs w:val="28"/>
                <w:highlight w:val="none"/>
              </w:rPr>
            </w:pPr>
            <w:r>
              <w:rPr>
                <w:color w:val="000000" w:themeColor="text1"/>
                <w:sz w:val="28"/>
                <w:szCs w:val="28"/>
                <w:highlight w:val="none"/>
              </w:rPr>
              <w:t xml:space="preserve">Код</w:t>
            </w:r>
            <w:r>
              <w:rPr>
                <w:color w:val="000000" w:themeColor="text1"/>
                <w:sz w:val="28"/>
                <w:szCs w:val="28"/>
                <w:highlight w:val="none"/>
              </w:rPr>
            </w:r>
            <w:r>
              <w:rPr>
                <w:color w:val="000000" w:themeColor="text1"/>
                <w:sz w:val="28"/>
                <w:szCs w:val="28"/>
                <w:highlight w:val="none"/>
              </w:rPr>
            </w:r>
          </w:p>
        </w:tc>
      </w:tr>
      <w:tr>
        <w:tblPrEx/>
        <w:trPr/>
        <w:tc>
          <w:tcPr>
            <w:tcW w:w="4785" w:type="dxa"/>
            <w:textDirection w:val="lrTb"/>
            <w:noWrap w:val="false"/>
          </w:tcPr>
          <w:p>
            <w:pPr>
              <w:spacing w:before="0" w:after="0" w:line="240" w:lineRule="auto"/>
              <w:widowControl w:val="off"/>
              <w:rPr>
                <w:color w:val="000000" w:themeColor="text1"/>
                <w:sz w:val="28"/>
                <w:szCs w:val="28"/>
                <w:highlight w:val="none"/>
              </w:rPr>
            </w:pPr>
            <w:r>
              <w:rPr>
                <w:color w:val="000000" w:themeColor="text1"/>
                <w:sz w:val="28"/>
                <w:szCs w:val="28"/>
                <w:highlight w:val="none"/>
              </w:rPr>
              <w:t xml:space="preserve">Дополнительные выходные дни (оплачиваемые)</w:t>
            </w:r>
            <w:r>
              <w:rPr>
                <w:color w:val="000000" w:themeColor="text1"/>
                <w:sz w:val="28"/>
                <w:szCs w:val="28"/>
                <w:highlight w:val="none"/>
              </w:rPr>
            </w:r>
            <w:r>
              <w:rPr>
                <w:color w:val="000000" w:themeColor="text1"/>
                <w:sz w:val="28"/>
                <w:szCs w:val="28"/>
                <w:highlight w:val="none"/>
              </w:rPr>
            </w:r>
          </w:p>
        </w:tc>
        <w:tc>
          <w:tcPr>
            <w:tcW w:w="4785" w:type="dxa"/>
            <w:textDirection w:val="lrTb"/>
            <w:noWrap w:val="false"/>
          </w:tcPr>
          <w:p>
            <w:pPr>
              <w:jc w:val="center"/>
              <w:spacing w:before="0" w:after="0" w:line="240" w:lineRule="auto"/>
              <w:widowControl w:val="off"/>
              <w:rPr>
                <w:color w:val="000000" w:themeColor="text1"/>
                <w:sz w:val="28"/>
                <w:szCs w:val="28"/>
                <w:highlight w:val="none"/>
              </w:rPr>
            </w:pPr>
            <w:r>
              <w:rPr>
                <w:color w:val="000000" w:themeColor="text1"/>
                <w:sz w:val="28"/>
                <w:szCs w:val="28"/>
                <w:highlight w:val="none"/>
              </w:rPr>
              <w:t xml:space="preserve">ОВ</w:t>
            </w:r>
            <w:r>
              <w:rPr>
                <w:color w:val="000000" w:themeColor="text1"/>
                <w:sz w:val="28"/>
                <w:szCs w:val="28"/>
                <w:highlight w:val="none"/>
              </w:rPr>
            </w:r>
            <w:r>
              <w:rPr>
                <w:color w:val="000000" w:themeColor="text1"/>
                <w:sz w:val="28"/>
                <w:szCs w:val="28"/>
                <w:highlight w:val="none"/>
              </w:rPr>
            </w:r>
          </w:p>
        </w:tc>
      </w:tr>
      <w:tr>
        <w:tblPrEx/>
        <w:trPr/>
        <w:tc>
          <w:tcPr>
            <w:tcW w:w="4785" w:type="dxa"/>
            <w:textDirection w:val="lrTb"/>
            <w:noWrap w:val="false"/>
          </w:tcPr>
          <w:p>
            <w:pPr>
              <w:spacing w:before="0" w:after="0" w:line="240" w:lineRule="auto"/>
              <w:widowControl w:val="off"/>
              <w:rPr>
                <w:rFonts w:ascii="Times New Roman" w:hAnsi="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222222"/>
                <w:sz w:val="28"/>
                <w:szCs w:val="28"/>
                <w:highlight w:val="white"/>
              </w:rPr>
              <w:t xml:space="preserve">Заключение под стражу</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tc>
        <w:tc>
          <w:tcPr>
            <w:tcW w:w="4785" w:type="dxa"/>
            <w:textDirection w:val="lrTb"/>
            <w:noWrap w:val="false"/>
          </w:tcPr>
          <w:p>
            <w:pPr>
              <w:jc w:val="center"/>
              <w:spacing w:before="0" w:after="0" w:line="240" w:lineRule="auto"/>
              <w:widowControl w:val="off"/>
              <w:rPr>
                <w:color w:val="000000" w:themeColor="text1"/>
                <w:sz w:val="28"/>
                <w:szCs w:val="28"/>
                <w:highlight w:val="none"/>
              </w:rPr>
            </w:pPr>
            <w:r>
              <w:rPr>
                <w:color w:val="000000" w:themeColor="text1"/>
                <w:sz w:val="28"/>
                <w:szCs w:val="28"/>
                <w:highlight w:val="none"/>
              </w:rPr>
              <w:t xml:space="preserve">ЗС</w:t>
            </w:r>
            <w:r>
              <w:rPr>
                <w:color w:val="000000" w:themeColor="text1"/>
                <w:sz w:val="28"/>
                <w:szCs w:val="28"/>
                <w:highlight w:val="none"/>
              </w:rPr>
            </w:r>
            <w:r>
              <w:rPr>
                <w:color w:val="000000" w:themeColor="text1"/>
                <w:sz w:val="28"/>
                <w:szCs w:val="28"/>
                <w:highlight w:val="none"/>
              </w:rPr>
            </w:r>
          </w:p>
        </w:tc>
      </w:tr>
      <w:tr>
        <w:tblPrEx/>
        <w:trPr/>
        <w:tc>
          <w:tcPr>
            <w:tcW w:w="4785" w:type="dxa"/>
            <w:textDirection w:val="lrTb"/>
            <w:noWrap w:val="false"/>
          </w:tcPr>
          <w:p>
            <w:pPr>
              <w:jc w:val="left"/>
              <w:spacing w:before="0" w:after="0" w:line="240" w:lineRule="auto"/>
              <w:widowControl w:val="off"/>
              <w:rPr>
                <w:rFonts w:ascii="Times New Roman" w:hAnsi="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222222"/>
                <w:sz w:val="28"/>
                <w:szCs w:val="28"/>
                <w:highlight w:val="white"/>
              </w:rPr>
              <w:t xml:space="preserve">Дополнительный оплачиваемый выходной день для прохождения диспансеризации</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tc>
        <w:tc>
          <w:tcPr>
            <w:tcW w:w="4785" w:type="dxa"/>
            <w:textDirection w:val="lrTb"/>
            <w:noWrap w:val="false"/>
          </w:tcPr>
          <w:p>
            <w:pPr>
              <w:jc w:val="center"/>
              <w:spacing w:before="0" w:after="0" w:line="240" w:lineRule="auto"/>
              <w:widowControl w:val="off"/>
              <w:rPr>
                <w:color w:val="000000" w:themeColor="text1"/>
                <w:sz w:val="28"/>
                <w:szCs w:val="28"/>
                <w:highlight w:val="none"/>
              </w:rPr>
            </w:pPr>
            <w:r>
              <w:rPr>
                <w:color w:val="000000" w:themeColor="text1"/>
                <w:sz w:val="28"/>
                <w:szCs w:val="28"/>
                <w:highlight w:val="none"/>
              </w:rPr>
              <w:t xml:space="preserve">Д</w:t>
            </w:r>
            <w:r>
              <w:rPr>
                <w:color w:val="000000" w:themeColor="text1"/>
                <w:sz w:val="28"/>
                <w:szCs w:val="28"/>
                <w:highlight w:val="none"/>
              </w:rPr>
            </w:r>
            <w:r>
              <w:rPr>
                <w:color w:val="000000" w:themeColor="text1"/>
                <w:sz w:val="28"/>
                <w:szCs w:val="28"/>
                <w:highlight w:val="none"/>
              </w:rPr>
            </w:r>
          </w:p>
        </w:tc>
      </w:tr>
      <w:tr>
        <w:tblPrEx/>
        <w:trPr/>
        <w:tc>
          <w:tcPr>
            <w:tcW w:w="4785" w:type="dxa"/>
            <w:textDirection w:val="lrTb"/>
            <w:noWrap w:val="false"/>
          </w:tcPr>
          <w:p>
            <w:pPr>
              <w:spacing w:before="0" w:after="0" w:line="240" w:lineRule="auto"/>
              <w:widowControl w:val="off"/>
              <w:rPr>
                <w:rFonts w:ascii="Times New Roman" w:hAnsi="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222222"/>
                <w:sz w:val="28"/>
                <w:szCs w:val="28"/>
                <w:highlight w:val="white"/>
              </w:rPr>
              <w:t xml:space="preserve">Нерабочий оплачиваемый день</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tc>
        <w:tc>
          <w:tcPr>
            <w:tcW w:w="4785" w:type="dxa"/>
            <w:textDirection w:val="lrTb"/>
            <w:noWrap w:val="false"/>
          </w:tcPr>
          <w:p>
            <w:pPr>
              <w:jc w:val="center"/>
              <w:spacing w:before="0" w:after="0" w:line="240" w:lineRule="auto"/>
              <w:widowControl w:val="off"/>
              <w:rPr>
                <w:color w:val="000000" w:themeColor="text1"/>
                <w:sz w:val="28"/>
                <w:szCs w:val="28"/>
                <w:highlight w:val="none"/>
              </w:rPr>
            </w:pPr>
            <w:r>
              <w:rPr>
                <w:color w:val="000000" w:themeColor="text1"/>
                <w:sz w:val="28"/>
                <w:szCs w:val="28"/>
                <w:highlight w:val="none"/>
              </w:rPr>
              <w:t xml:space="preserve">НОД</w:t>
            </w:r>
            <w:r>
              <w:rPr>
                <w:color w:val="000000" w:themeColor="text1"/>
                <w:sz w:val="28"/>
                <w:szCs w:val="28"/>
                <w:highlight w:val="none"/>
              </w:rPr>
            </w:r>
            <w:r>
              <w:rPr>
                <w:color w:val="000000" w:themeColor="text1"/>
                <w:sz w:val="28"/>
                <w:szCs w:val="28"/>
                <w:highlight w:val="none"/>
              </w:rPr>
            </w:r>
          </w:p>
        </w:tc>
      </w:tr>
      <w:tr>
        <w:tblPrEx/>
        <w:trPr/>
        <w:tc>
          <w:tcPr>
            <w:tcW w:w="4785" w:type="dxa"/>
            <w:textDirection w:val="lrTb"/>
            <w:noWrap w:val="false"/>
          </w:tcPr>
          <w:p>
            <w:pPr>
              <w:spacing w:before="0" w:after="0" w:line="240" w:lineRule="auto"/>
              <w:widowControl w:val="off"/>
              <w:rPr>
                <w:rFonts w:ascii="Times New Roman" w:hAnsi="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222222"/>
                <w:sz w:val="28"/>
                <w:szCs w:val="28"/>
                <w:highlight w:val="white"/>
              </w:rPr>
              <w:t xml:space="preserve">Выходные за вакцинацию с сохранением заработной платы</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tc>
        <w:tc>
          <w:tcPr>
            <w:tcW w:w="4785" w:type="dxa"/>
            <w:textDirection w:val="lrTb"/>
            <w:noWrap w:val="false"/>
          </w:tcPr>
          <w:p>
            <w:pPr>
              <w:jc w:val="center"/>
              <w:spacing w:before="0" w:after="0" w:line="240" w:lineRule="auto"/>
              <w:widowControl w:val="off"/>
              <w:rPr>
                <w:color w:val="000000" w:themeColor="text1"/>
                <w:sz w:val="28"/>
                <w:szCs w:val="28"/>
                <w:highlight w:val="none"/>
              </w:rPr>
            </w:pPr>
            <w:r>
              <w:rPr>
                <w:color w:val="000000" w:themeColor="text1"/>
                <w:sz w:val="28"/>
                <w:szCs w:val="28"/>
                <w:highlight w:val="none"/>
              </w:rPr>
              <w:t xml:space="preserve">ВВ</w:t>
            </w:r>
            <w:r>
              <w:rPr>
                <w:color w:val="000000" w:themeColor="text1"/>
                <w:sz w:val="28"/>
                <w:szCs w:val="28"/>
                <w:highlight w:val="none"/>
              </w:rPr>
            </w:r>
            <w:r>
              <w:rPr>
                <w:color w:val="000000" w:themeColor="text1"/>
                <w:sz w:val="28"/>
                <w:szCs w:val="28"/>
                <w:highlight w:val="none"/>
              </w:rPr>
            </w:r>
          </w:p>
        </w:tc>
      </w:tr>
      <w:tr>
        <w:tblPrEx/>
        <w:trPr/>
        <w:tc>
          <w:tcPr>
            <w:tcW w:w="4785" w:type="dxa"/>
            <w:textDirection w:val="lrTb"/>
            <w:noWrap w:val="false"/>
          </w:tcPr>
          <w:p>
            <w:pPr>
              <w:spacing w:before="0" w:after="0" w:line="240" w:lineRule="auto"/>
              <w:widowControl w:val="off"/>
              <w:rPr>
                <w:rFonts w:ascii="Times New Roman" w:hAnsi="Times New Roman" w:cs="Times New Roman"/>
                <w:color w:val="000000" w:themeColor="text1"/>
                <w:sz w:val="28"/>
                <w:szCs w:val="28"/>
                <w:highlight w:val="none"/>
              </w:rP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222222"/>
                <w:sz w:val="28"/>
                <w:szCs w:val="28"/>
                <w:highlight w:val="white"/>
              </w:rPr>
              <w:t xml:space="preserve">Приостановка действия трудового договора в связи с мобилизацией сотрудника</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tc>
        <w:tc>
          <w:tcPr>
            <w:tcW w:w="4785" w:type="dxa"/>
            <w:textDirection w:val="lrTb"/>
            <w:noWrap w:val="false"/>
          </w:tcPr>
          <w:p>
            <w:pPr>
              <w:jc w:val="center"/>
              <w:spacing w:before="0" w:after="0" w:line="240" w:lineRule="auto"/>
              <w:widowControl w:val="off"/>
              <w:rPr>
                <w:color w:val="000000" w:themeColor="text1"/>
                <w:sz w:val="28"/>
                <w:szCs w:val="28"/>
                <w:highlight w:val="none"/>
              </w:rPr>
            </w:pPr>
            <w:r>
              <w:rPr>
                <w:color w:val="000000" w:themeColor="text1"/>
                <w:sz w:val="28"/>
                <w:szCs w:val="28"/>
                <w:highlight w:val="none"/>
              </w:rPr>
              <w:t xml:space="preserve">ПД</w:t>
            </w:r>
            <w:r>
              <w:rPr>
                <w:color w:val="000000" w:themeColor="text1"/>
                <w:sz w:val="28"/>
                <w:szCs w:val="28"/>
                <w:highlight w:val="none"/>
              </w:rPr>
            </w:r>
            <w:r>
              <w:rPr>
                <w:color w:val="000000" w:themeColor="text1"/>
                <w:sz w:val="28"/>
                <w:szCs w:val="28"/>
                <w:highlight w:val="none"/>
              </w:rPr>
            </w:r>
          </w:p>
        </w:tc>
      </w:tr>
    </w:tbl>
    <w:p>
      <w:pPr>
        <w:ind w:firstLine="709"/>
        <w:rPr>
          <w:bCs/>
          <w:color w:val="000000" w:themeColor="text1"/>
          <w:sz w:val="28"/>
          <w:szCs w:val="28"/>
        </w:rPr>
      </w:pPr>
      <w:r>
        <w:rPr>
          <w:color w:val="000000" w:themeColor="text1"/>
          <w:sz w:val="28"/>
          <w:szCs w:val="28"/>
        </w:rPr>
        <w:t xml:space="preserve">Расчеты с работниками по оплате труда, пособиям и </w:t>
      </w:r>
      <w:r>
        <w:rPr>
          <w:color w:val="000000" w:themeColor="text1"/>
          <w:sz w:val="28"/>
          <w:szCs w:val="28"/>
        </w:rPr>
        <w:t xml:space="preserve">прочим выплатам осуществляются через личные банковские карты работников. Перечисление сумм заработной платы, пособий, прочих выплат на банковские карты работников отражается по дебету счетов 0 302 11 830, 0 302 12 830, 0 302 13 830 и кредиту счета 0 201 11</w:t>
      </w:r>
      <w:r>
        <w:rPr>
          <w:color w:val="000000" w:themeColor="text1"/>
          <w:sz w:val="28"/>
          <w:szCs w:val="28"/>
        </w:rPr>
        <w:t xml:space="preserve"> </w:t>
      </w:r>
      <w:r>
        <w:rPr>
          <w:color w:val="000000" w:themeColor="text1"/>
          <w:sz w:val="28"/>
          <w:szCs w:val="28"/>
        </w:rPr>
        <w:t xml:space="preserve">610</w:t>
      </w:r>
      <w:r>
        <w:rPr>
          <w:color w:val="000000" w:themeColor="text1"/>
          <w:sz w:val="28"/>
          <w:szCs w:val="28"/>
        </w:rPr>
        <w:t xml:space="preserve">, с</w:t>
      </w:r>
      <w:r>
        <w:rPr>
          <w:color w:val="000000" w:themeColor="text1"/>
          <w:sz w:val="28"/>
          <w:szCs w:val="28"/>
        </w:rPr>
        <w:t xml:space="preserve">огласно «Списка перечисления в банк заработной платы» и «Реестра по перечислению денежных средств на счета физических лиц».</w:t>
      </w:r>
      <w:r>
        <w:rPr>
          <w:bCs/>
          <w:color w:val="000000" w:themeColor="text1"/>
          <w:sz w:val="28"/>
          <w:szCs w:val="28"/>
        </w:rPr>
        <w:t xml:space="preserve"> </w:t>
      </w:r>
      <w:r>
        <w:rPr>
          <w:bCs/>
          <w:color w:val="000000" w:themeColor="text1"/>
          <w:sz w:val="28"/>
          <w:szCs w:val="28"/>
        </w:rPr>
        <w:t xml:space="preserve">Специалистами МКУ «ЦБ» ТМО СК ежемесячно выдаются расчетные листки, согласно</w:t>
      </w:r>
      <w:r>
        <w:rPr>
          <w:bCs/>
          <w:color w:val="000000" w:themeColor="text1"/>
          <w:sz w:val="28"/>
          <w:szCs w:val="28"/>
        </w:rPr>
        <w:t xml:space="preserve"> </w:t>
      </w:r>
      <w:r>
        <w:rPr>
          <w:bCs/>
          <w:color w:val="000000" w:themeColor="text1"/>
          <w:sz w:val="28"/>
          <w:szCs w:val="28"/>
        </w:rPr>
        <w:t xml:space="preserve">приложения</w:t>
      </w:r>
      <w:r>
        <w:rPr>
          <w:bCs/>
          <w:color w:val="000000" w:themeColor="text1"/>
          <w:sz w:val="28"/>
          <w:szCs w:val="28"/>
        </w:rPr>
        <w:t xml:space="preserve"> №</w:t>
      </w:r>
      <w:r>
        <w:rPr>
          <w:bCs/>
          <w:color w:val="000000" w:themeColor="text1"/>
          <w:sz w:val="28"/>
          <w:szCs w:val="28"/>
        </w:rPr>
        <w:t xml:space="preserve"> 12 настоящей учетной политики.</w:t>
      </w:r>
      <w:r>
        <w:rPr>
          <w:bCs/>
          <w:color w:val="000000" w:themeColor="text1"/>
          <w:sz w:val="28"/>
          <w:szCs w:val="28"/>
        </w:rPr>
      </w:r>
      <w:r>
        <w:rPr>
          <w:bCs/>
          <w:color w:val="000000" w:themeColor="text1"/>
          <w:sz w:val="28"/>
          <w:szCs w:val="28"/>
        </w:rPr>
      </w:r>
    </w:p>
    <w:p>
      <w:pPr>
        <w:ind w:firstLine="709"/>
        <w:rPr>
          <w:color w:val="000000" w:themeColor="text1"/>
          <w:sz w:val="28"/>
          <w:szCs w:val="28"/>
          <w:highlight w:val="none"/>
        </w:rPr>
      </w:pPr>
      <w:r>
        <w:rPr>
          <w:bCs/>
          <w:color w:val="000000" w:themeColor="text1"/>
          <w:sz w:val="28"/>
          <w:szCs w:val="28"/>
        </w:rPr>
        <w:t xml:space="preserve">На основании приложения №5</w:t>
      </w:r>
      <w:r>
        <w:rPr>
          <w:bCs/>
          <w:color w:val="000000" w:themeColor="text1"/>
          <w:sz w:val="28"/>
          <w:szCs w:val="28"/>
        </w:rPr>
        <w:t xml:space="preserve"> </w:t>
      </w:r>
      <w:r>
        <w:rPr>
          <w:bCs/>
          <w:color w:val="000000" w:themeColor="text1"/>
          <w:sz w:val="28"/>
          <w:szCs w:val="28"/>
        </w:rPr>
        <w:t xml:space="preserve">к приказу Министерства финансов РФ от 30.03.2015г. </w:t>
      </w:r>
      <w:r>
        <w:rPr>
          <w:bCs/>
          <w:color w:val="000000" w:themeColor="text1"/>
          <w:sz w:val="28"/>
          <w:szCs w:val="28"/>
        </w:rPr>
        <w:t xml:space="preserve">№52н, Расчетно-платежная ведомость ( 0504401) составляется раздельно на каждое учреждение, подписывается руководителем учреждения и руководителем централизованной бухгалтерии (на основании заключенного договора на ведение бухгалтерского учета в учреждении)</w:t>
      </w:r>
      <w:r>
        <w:rPr>
          <w:bCs/>
          <w:color w:val="000000" w:themeColor="text1"/>
          <w:sz w:val="28"/>
          <w:szCs w:val="28"/>
        </w:rPr>
        <w:t xml:space="preserve">,(приложение №1).</w:t>
      </w:r>
      <w:r>
        <w:rPr>
          <w:bCs/>
          <w:color w:val="000000" w:themeColor="text1"/>
          <w:sz w:val="28"/>
          <w:szCs w:val="28"/>
        </w:rPr>
        <w:t xml:space="preserve"> </w:t>
      </w:r>
      <w:r>
        <w:rPr>
          <w:color w:val="000000" w:themeColor="text1"/>
          <w:sz w:val="28"/>
          <w:szCs w:val="28"/>
          <w:highlight w:val="none"/>
        </w:rPr>
      </w:r>
      <w:r>
        <w:rPr>
          <w:color w:val="000000" w:themeColor="text1"/>
          <w:sz w:val="28"/>
          <w:szCs w:val="28"/>
          <w:highlight w:val="none"/>
        </w:rPr>
      </w:r>
    </w:p>
    <w:p>
      <w:pPr>
        <w:ind w:firstLine="709"/>
        <w:rPr>
          <w:rFonts w:ascii="Times New Roman" w:hAnsi="Times New Roman" w:eastAsia="Times New Roman" w:cs="Times New Roman"/>
          <w:color w:val="auto"/>
          <w:sz w:val="28"/>
          <w:szCs w:val="28"/>
          <w:highlight w:val="none"/>
        </w:rPr>
      </w:pPr>
      <w:r>
        <w:rPr>
          <w:rFonts w:ascii="Times New Roman" w:hAnsi="Times New Roman" w:eastAsia="Times New Roman" w:cs="Times New Roman"/>
          <w:bCs/>
          <w:color w:val="auto"/>
          <w:sz w:val="28"/>
          <w:szCs w:val="28"/>
          <w:highlight w:val="none"/>
        </w:rPr>
      </w:r>
      <w:r>
        <w:rPr>
          <w:rFonts w:ascii="Times New Roman" w:hAnsi="Times New Roman" w:eastAsia="Times New Roman" w:cs="Times New Roman"/>
          <w:bCs/>
          <w:color w:val="auto"/>
          <w:sz w:val="28"/>
          <w:szCs w:val="28"/>
        </w:rPr>
        <w:t xml:space="preserve">Расчет среднего </w:t>
      </w:r>
      <w:r>
        <w:rPr>
          <w:rFonts w:ascii="Times New Roman" w:hAnsi="Times New Roman" w:eastAsia="Times New Roman" w:cs="Times New Roman"/>
          <w:bCs/>
          <w:color w:val="auto"/>
          <w:sz w:val="28"/>
          <w:szCs w:val="28"/>
        </w:rPr>
        <w:t xml:space="preserve">заработка для выходного пособия</w:t>
      </w:r>
      <w:r>
        <w:rPr>
          <w:rFonts w:ascii="Times New Roman" w:hAnsi="Times New Roman" w:eastAsia="Times New Roman" w:cs="Times New Roman"/>
          <w:bCs/>
          <w:color w:val="auto"/>
          <w:sz w:val="28"/>
          <w:szCs w:val="28"/>
        </w:rPr>
        <w:t xml:space="preserve"> исчисляется на основании</w:t>
      </w:r>
      <w:r>
        <w:rPr>
          <w:rFonts w:ascii="Times New Roman" w:hAnsi="Times New Roman" w:eastAsia="Times New Roman" w:cs="Times New Roman"/>
          <w:color w:val="auto"/>
          <w:sz w:val="28"/>
          <w:szCs w:val="28"/>
        </w:rPr>
        <w:t xml:space="preserve"> постановлени</w:t>
      </w:r>
      <w:r>
        <w:rPr>
          <w:rFonts w:ascii="Times New Roman" w:hAnsi="Times New Roman" w:eastAsia="Times New Roman" w:cs="Times New Roman"/>
          <w:color w:val="auto"/>
          <w:sz w:val="28"/>
          <w:szCs w:val="28"/>
        </w:rPr>
        <w:t xml:space="preserve">я</w:t>
      </w:r>
      <w:r>
        <w:rPr>
          <w:rFonts w:ascii="Times New Roman" w:hAnsi="Times New Roman" w:eastAsia="Times New Roman" w:cs="Times New Roman"/>
          <w:color w:val="auto"/>
          <w:sz w:val="28"/>
          <w:szCs w:val="28"/>
        </w:rPr>
        <w:t xml:space="preserve"> Правительства от 24.04.2025 № 540, устанавливающим правила исчисления средней заработной платы, указан только порядок расчета выходного пособия за месяц. </w:t>
      </w:r>
      <w:r>
        <w:rPr>
          <w:rFonts w:ascii="Times New Roman" w:hAnsi="Times New Roman" w:eastAsia="Times New Roman" w:cs="Times New Roman"/>
          <w:color w:val="auto"/>
          <w:sz w:val="28"/>
          <w:szCs w:val="28"/>
        </w:rPr>
        <w:t xml:space="preserve">Д</w:t>
      </w:r>
      <w:r>
        <w:rPr>
          <w:rFonts w:ascii="Times New Roman" w:hAnsi="Times New Roman" w:eastAsia="Times New Roman" w:cs="Times New Roman"/>
          <w:color w:val="auto"/>
          <w:sz w:val="28"/>
          <w:szCs w:val="28"/>
        </w:rPr>
        <w:t xml:space="preserve">вухнедельного выходного пособия при увольнении в случае призыва работника на военную службу равно произведению среднего дневного (часового) заработка и количества рабочих дней или часов, а также нераб</w:t>
      </w:r>
      <w:r>
        <w:rPr>
          <w:rFonts w:ascii="Times New Roman" w:hAnsi="Times New Roman" w:eastAsia="Times New Roman" w:cs="Times New Roman"/>
          <w:color w:val="auto"/>
          <w:sz w:val="28"/>
          <w:szCs w:val="28"/>
        </w:rPr>
        <w:t xml:space="preserve">очих праздничных дней в течение двух календарных недель после увольнения (со дня, следующего за днем увольнения). При обычном графике работы использовать для расчета дни, при суммированном учете рабочего времени – часы по графику 40-часовой рабочей недели.</w:t>
      </w:r>
      <w:r>
        <w:rPr>
          <w:rFonts w:ascii="Times New Roman" w:hAnsi="Times New Roman" w:eastAsia="Times New Roman" w:cs="Times New Roman"/>
          <w:color w:val="auto"/>
          <w:sz w:val="28"/>
          <w:szCs w:val="28"/>
          <w:highlight w:val="none"/>
        </w:rPr>
      </w:r>
      <w:r>
        <w:rPr>
          <w:rFonts w:ascii="Times New Roman" w:hAnsi="Times New Roman" w:eastAsia="Times New Roman" w:cs="Times New Roman"/>
          <w:color w:val="auto"/>
          <w:sz w:val="28"/>
          <w:szCs w:val="28"/>
          <w:highlight w:val="none"/>
        </w:rPr>
      </w:r>
    </w:p>
    <w:p>
      <w:pPr>
        <w:ind w:firstLine="709"/>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r>
      <w:r>
        <w:rPr>
          <w:rFonts w:ascii="Times New Roman" w:hAnsi="Times New Roman" w:eastAsia="Times New Roman" w:cs="Times New Roman"/>
          <w:color w:val="auto"/>
          <w:sz w:val="28"/>
          <w:szCs w:val="28"/>
          <w:highlight w:val="none"/>
        </w:rPr>
      </w:r>
      <w:r>
        <w:rPr>
          <w:rFonts w:ascii="Times New Roman" w:hAnsi="Times New Roman" w:eastAsia="Times New Roman" w:cs="Times New Roman"/>
          <w:color w:val="auto"/>
          <w:sz w:val="28"/>
          <w:szCs w:val="28"/>
          <w:highlight w:val="none"/>
        </w:rPr>
      </w:r>
    </w:p>
    <w:p>
      <w:pPr>
        <w:ind w:firstLine="709"/>
        <w:jc w:val="center"/>
        <w:rPr>
          <w:b/>
          <w:color w:val="000000" w:themeColor="text1"/>
          <w:sz w:val="28"/>
          <w:szCs w:val="28"/>
        </w:rPr>
      </w:pPr>
      <w:r>
        <w:rPr>
          <w:b/>
          <w:color w:val="000000" w:themeColor="text1"/>
          <w:sz w:val="28"/>
          <w:szCs w:val="28"/>
        </w:rPr>
        <w:t xml:space="preserve">Возврат дебиторской задолженности прошлых лет</w:t>
      </w:r>
      <w:r>
        <w:rPr>
          <w:b/>
          <w:color w:val="000000" w:themeColor="text1"/>
          <w:sz w:val="28"/>
          <w:szCs w:val="28"/>
        </w:rPr>
      </w:r>
      <w:r>
        <w:rPr>
          <w:b/>
          <w:color w:val="000000" w:themeColor="text1"/>
          <w:sz w:val="28"/>
          <w:szCs w:val="28"/>
        </w:rPr>
      </w:r>
    </w:p>
    <w:p>
      <w:pPr>
        <w:ind w:firstLine="709"/>
        <w:spacing w:before="100" w:beforeAutospacing="1" w:after="300" w:line="360" w:lineRule="atLeast"/>
        <w:shd w:val="clear" w:color="auto" w:fill="ffffff"/>
        <w:rPr>
          <w:color w:val="000000"/>
          <w:sz w:val="28"/>
          <w:szCs w:val="28"/>
        </w:rPr>
      </w:pPr>
      <w:r>
        <w:rPr>
          <w:color w:val="000000"/>
          <w:sz w:val="28"/>
          <w:szCs w:val="28"/>
        </w:rPr>
        <w:t xml:space="preserve">Поступившую казенному учреждению сумму в погашение дебиторской задолженности прошлых лет необходимо вернуть в бюджет.</w:t>
      </w:r>
      <w:r>
        <w:rPr>
          <w:color w:val="000000"/>
          <w:sz w:val="28"/>
          <w:szCs w:val="28"/>
        </w:rPr>
      </w:r>
      <w:r>
        <w:rPr>
          <w:color w:val="000000"/>
          <w:sz w:val="28"/>
          <w:szCs w:val="28"/>
        </w:rPr>
      </w:r>
    </w:p>
    <w:p>
      <w:pPr>
        <w:ind w:firstLine="0"/>
        <w:spacing w:before="0" w:beforeAutospacing="1" w:after="0" w:line="360" w:lineRule="atLeast"/>
        <w:shd w:val="clear" w:color="auto" w:fill="ffffff"/>
        <w:rPr>
          <w:color w:val="000000"/>
          <w:sz w:val="28"/>
          <w:szCs w:val="28"/>
        </w:rPr>
      </w:pPr>
      <w:r>
        <w:rPr>
          <w:color w:val="000000"/>
          <w:sz w:val="28"/>
          <w:szCs w:val="28"/>
        </w:rPr>
        <w:t xml:space="preserve">Дебитор может перечислить сумму долга непосредственно в доход соответствующего бюджета либо </w:t>
      </w:r>
      <w:r>
        <w:rPr>
          <w:sz w:val="28"/>
          <w:szCs w:val="28"/>
        </w:rPr>
        <w:t xml:space="preserve">на </w:t>
      </w:r>
      <w:hyperlink r:id="rId146" w:tooltip="лицевой счет (определение, формула, пример)" w:history="1">
        <w:r>
          <w:rPr>
            <w:sz w:val="28"/>
            <w:szCs w:val="28"/>
          </w:rPr>
          <w:t xml:space="preserve">лицевой счет</w:t>
        </w:r>
      </w:hyperlink>
      <w:r>
        <w:rPr>
          <w:color w:val="000000"/>
          <w:sz w:val="28"/>
          <w:szCs w:val="28"/>
        </w:rPr>
        <w:t xml:space="preserve"> казенного учреждения (получателя бюджетных средств). В последнем случае учреждение должно будет в</w:t>
      </w:r>
      <w:r>
        <w:rPr>
          <w:color w:val="000000"/>
          <w:sz w:val="28"/>
          <w:szCs w:val="28"/>
        </w:rPr>
        <w:t xml:space="preserve"> течение пяти рабочих дней после отражения соответствующего поступления на лицевом счете направить указанные средства в доход соответствующего бюджета бюджетной системы(п. 2.5.6 Порядка, утвержденного Приказом Федерального казначейства от 10.10.2008 № 8н).</w:t>
      </w:r>
      <w:r>
        <w:rPr>
          <w:color w:val="000000"/>
          <w:sz w:val="28"/>
          <w:szCs w:val="28"/>
        </w:rPr>
      </w:r>
      <w:r>
        <w:rPr>
          <w:color w:val="000000"/>
          <w:sz w:val="28"/>
          <w:szCs w:val="28"/>
        </w:rPr>
      </w:r>
    </w:p>
    <w:p>
      <w:pPr>
        <w:ind w:firstLine="0"/>
        <w:spacing w:before="100" w:beforeAutospacing="1" w:after="300" w:line="360" w:lineRule="atLeast"/>
        <w:shd w:val="clear" w:color="auto" w:fill="ffffff"/>
        <w:rPr>
          <w:color w:val="000000"/>
          <w:sz w:val="28"/>
          <w:szCs w:val="28"/>
        </w:rPr>
      </w:pPr>
      <w:r>
        <w:rPr>
          <w:color w:val="000000"/>
          <w:sz w:val="28"/>
          <w:szCs w:val="28"/>
        </w:rPr>
        <w:t xml:space="preserve">Согласно п. 9.3.6 Порядка № 209н поступления от возврата дебиторской задолженности прошлых лет по расходам, сформированной получателем бюджетных средств, относятся на подстатью 136 «Доходы бюджета от возврата дебиторской задолженности прошлых лет» КОСГУ.</w:t>
      </w:r>
      <w:r>
        <w:rPr>
          <w:color w:val="000000"/>
          <w:sz w:val="28"/>
          <w:szCs w:val="28"/>
        </w:rPr>
      </w:r>
      <w:r>
        <w:rPr>
          <w:color w:val="000000"/>
          <w:sz w:val="28"/>
          <w:szCs w:val="28"/>
        </w:rPr>
      </w:r>
    </w:p>
    <w:p>
      <w:pPr>
        <w:ind w:firstLine="0"/>
        <w:spacing w:before="100" w:beforeAutospacing="1" w:after="300" w:line="360" w:lineRule="atLeast"/>
        <w:shd w:val="clear" w:color="auto" w:fill="ffffff"/>
        <w:rPr>
          <w:color w:val="000000"/>
          <w:sz w:val="28"/>
          <w:szCs w:val="28"/>
        </w:rPr>
      </w:pPr>
      <w:r>
        <w:rPr>
          <w:color w:val="000000"/>
          <w:sz w:val="28"/>
          <w:szCs w:val="28"/>
        </w:rPr>
        <w:t xml:space="preserve">Правила отр</w:t>
      </w:r>
      <w:r>
        <w:rPr>
          <w:color w:val="000000"/>
          <w:sz w:val="28"/>
          <w:szCs w:val="28"/>
        </w:rPr>
        <w:t xml:space="preserve">ажения в бюджетном учете операций по возврату прошлогодних долгов будут зависеть от того, на какой счет поступили средства (на счет получателя бюджетных средств или на счет учета доходов бюджета), а также от закрепленных за казенным учреждением полномочий.</w:t>
      </w:r>
      <w:r>
        <w:rPr>
          <w:color w:val="000000"/>
          <w:sz w:val="28"/>
          <w:szCs w:val="28"/>
        </w:rPr>
      </w:r>
      <w:r>
        <w:rPr>
          <w:color w:val="000000"/>
          <w:sz w:val="28"/>
          <w:szCs w:val="28"/>
        </w:rPr>
      </w:r>
    </w:p>
    <w:tbl>
      <w:tblPr>
        <w:tblW w:w="5000" w:type="pct"/>
        <w:tblCellMar>
          <w:left w:w="30" w:type="dxa"/>
          <w:top w:w="30" w:type="dxa"/>
          <w:right w:w="30" w:type="dxa"/>
          <w:bottom w:w="30" w:type="dxa"/>
        </w:tblCellMar>
        <w:tblLook w:val="04A0" w:firstRow="1" w:lastRow="0" w:firstColumn="1" w:lastColumn="0" w:noHBand="0" w:noVBand="1"/>
      </w:tblPr>
      <w:tblGrid>
        <w:gridCol w:w="4517"/>
        <w:gridCol w:w="1314"/>
        <w:gridCol w:w="1466"/>
        <w:gridCol w:w="2327"/>
      </w:tblGrid>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4485" w:type="dxa"/>
            <w:textDirection w:val="lrTb"/>
            <w:noWrap w:val="false"/>
          </w:tcPr>
          <w:p>
            <w:pPr>
              <w:ind w:firstLine="0"/>
              <w:jc w:val="center"/>
              <w:spacing w:before="100" w:beforeAutospacing="1" w:after="300" w:line="360" w:lineRule="atLeast"/>
              <w:rPr>
                <w:color w:val="000000"/>
                <w:sz w:val="24"/>
                <w:szCs w:val="24"/>
              </w:rPr>
            </w:pPr>
            <w:r>
              <w:rPr>
                <w:b/>
                <w:bCs/>
                <w:color w:val="000000"/>
                <w:sz w:val="24"/>
                <w:szCs w:val="24"/>
              </w:rPr>
              <w:t xml:space="preserve">Содержание операции</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305" w:type="dxa"/>
            <w:textDirection w:val="lrTb"/>
            <w:noWrap w:val="false"/>
          </w:tcPr>
          <w:p>
            <w:pPr>
              <w:ind w:firstLine="0"/>
              <w:jc w:val="center"/>
              <w:spacing w:before="100" w:beforeAutospacing="1" w:after="300" w:line="360" w:lineRule="atLeast"/>
              <w:rPr>
                <w:color w:val="000000"/>
                <w:sz w:val="24"/>
                <w:szCs w:val="24"/>
              </w:rPr>
            </w:pPr>
            <w:r>
              <w:rPr>
                <w:b/>
                <w:bCs/>
                <w:color w:val="000000"/>
                <w:sz w:val="24"/>
                <w:szCs w:val="24"/>
              </w:rPr>
              <w:t xml:space="preserve">Дебет</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455" w:type="dxa"/>
            <w:textDirection w:val="lrTb"/>
            <w:noWrap w:val="false"/>
          </w:tcPr>
          <w:p>
            <w:pPr>
              <w:ind w:firstLine="0"/>
              <w:jc w:val="center"/>
              <w:spacing w:before="100" w:beforeAutospacing="1" w:after="300" w:line="360" w:lineRule="atLeast"/>
              <w:rPr>
                <w:color w:val="000000"/>
                <w:sz w:val="24"/>
                <w:szCs w:val="24"/>
              </w:rPr>
            </w:pPr>
            <w:r>
              <w:rPr>
                <w:b/>
                <w:bCs/>
                <w:color w:val="000000"/>
                <w:sz w:val="24"/>
                <w:szCs w:val="24"/>
              </w:rPr>
              <w:t xml:space="preserve">Кредит</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115" w:type="dxa"/>
            <w:textDirection w:val="lrTb"/>
            <w:noWrap w:val="false"/>
          </w:tcPr>
          <w:p>
            <w:r/>
            <w:r/>
          </w:p>
        </w:tc>
      </w:tr>
      <w:tr>
        <w:tblPrEx/>
        <w:trPr>
          <w:trHeight w:val="450"/>
        </w:trPr>
        <w:tc>
          <w:tcPr>
            <w:gridSpan w:val="4"/>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9555" w:type="dxa"/>
            <w:textDirection w:val="lrTb"/>
            <w:noWrap w:val="false"/>
          </w:tcPr>
          <w:p>
            <w:pPr>
              <w:ind w:firstLine="0"/>
              <w:jc w:val="center"/>
              <w:spacing w:before="100" w:beforeAutospacing="1" w:after="300" w:line="360" w:lineRule="atLeast"/>
              <w:rPr>
                <w:color w:val="000000"/>
                <w:sz w:val="24"/>
                <w:szCs w:val="24"/>
              </w:rPr>
            </w:pPr>
            <w:r>
              <w:rPr>
                <w:b/>
                <w:bCs/>
                <w:i/>
                <w:iCs/>
                <w:color w:val="000000"/>
                <w:sz w:val="24"/>
                <w:szCs w:val="24"/>
              </w:rPr>
              <w:t xml:space="preserve">В учете администратора кассовых поступлений в бюджет</w:t>
            </w:r>
            <w:r>
              <w:rPr>
                <w:color w:val="000000"/>
                <w:sz w:val="24"/>
                <w:szCs w:val="24"/>
              </w:rPr>
            </w:r>
            <w:r>
              <w:rPr>
                <w:color w:val="000000"/>
                <w:sz w:val="24"/>
                <w:szCs w:val="24"/>
              </w:rPr>
            </w:r>
          </w:p>
        </w:tc>
      </w:tr>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4485" w:type="dxa"/>
            <w:textDirection w:val="lrTb"/>
            <w:noWrap w:val="false"/>
          </w:tcPr>
          <w:p>
            <w:pPr>
              <w:ind w:firstLine="0"/>
              <w:jc w:val="left"/>
              <w:spacing w:before="100" w:beforeAutospacing="1" w:after="300" w:line="360" w:lineRule="atLeast"/>
              <w:rPr>
                <w:color w:val="000000"/>
                <w:sz w:val="24"/>
                <w:szCs w:val="24"/>
              </w:rPr>
            </w:pPr>
            <w:r>
              <w:rPr>
                <w:color w:val="000000"/>
                <w:sz w:val="24"/>
                <w:szCs w:val="24"/>
              </w:rPr>
              <w:t xml:space="preserve">Зачислены доходы в счет погашения дебиторской задолженности прошлых лет на лицевой счет администратора дохода</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30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1 210 02 136</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45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1 206 </w:t>
            </w:r>
            <w:r>
              <w:rPr>
                <w:color w:val="000000"/>
                <w:sz w:val="24"/>
                <w:szCs w:val="24"/>
              </w:rPr>
              <w:t xml:space="preserve">хх</w:t>
            </w:r>
            <w:r>
              <w:rPr>
                <w:color w:val="000000"/>
                <w:sz w:val="24"/>
                <w:szCs w:val="24"/>
              </w:rPr>
              <w:t xml:space="preserve"> 66х</w:t>
            </w:r>
            <w:r>
              <w:rPr>
                <w:color w:val="000000"/>
                <w:sz w:val="24"/>
                <w:szCs w:val="24"/>
              </w:rPr>
              <w:br/>
              <w:t xml:space="preserve">1 208 </w:t>
            </w:r>
            <w:r>
              <w:rPr>
                <w:color w:val="000000"/>
                <w:sz w:val="24"/>
                <w:szCs w:val="24"/>
              </w:rPr>
              <w:t xml:space="preserve">хх</w:t>
            </w:r>
            <w:r>
              <w:rPr>
                <w:color w:val="000000"/>
                <w:sz w:val="24"/>
                <w:szCs w:val="24"/>
              </w:rPr>
              <w:t xml:space="preserve"> 667</w:t>
            </w:r>
            <w:r>
              <w:rPr>
                <w:color w:val="000000"/>
                <w:sz w:val="24"/>
                <w:szCs w:val="24"/>
              </w:rPr>
              <w:br/>
              <w:t xml:space="preserve">1 209 36 66х</w:t>
            </w:r>
            <w:r>
              <w:rPr>
                <w:color w:val="000000"/>
                <w:sz w:val="24"/>
                <w:szCs w:val="24"/>
              </w:rPr>
              <w:br/>
              <w:t xml:space="preserve">1 303 05 731</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11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r>
            <w:r>
              <w:rPr>
                <w:color w:val="000000"/>
                <w:sz w:val="24"/>
                <w:szCs w:val="24"/>
              </w:rPr>
            </w:r>
            <w:r>
              <w:rPr>
                <w:color w:val="000000"/>
                <w:sz w:val="24"/>
                <w:szCs w:val="24"/>
              </w:rPr>
            </w:r>
          </w:p>
        </w:tc>
      </w:tr>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4485" w:type="dxa"/>
            <w:textDirection w:val="lrTb"/>
            <w:noWrap w:val="false"/>
          </w:tcPr>
          <w:p>
            <w:pPr>
              <w:ind w:firstLine="0"/>
              <w:jc w:val="left"/>
              <w:spacing w:before="0" w:beforeAutospacing="1" w:after="0" w:line="360" w:lineRule="atLeast"/>
              <w:rPr>
                <w:color w:val="000000"/>
                <w:sz w:val="24"/>
                <w:szCs w:val="24"/>
              </w:rPr>
            </w:pPr>
            <w:r>
              <w:rPr>
                <w:color w:val="000000"/>
                <w:sz w:val="24"/>
                <w:szCs w:val="24"/>
              </w:rPr>
              <w:t xml:space="preserve">Перечислена с лицевого счета получателя средств </w:t>
            </w:r>
            <w:hyperlink r:id="rId147" w:tooltip="дебиторская задолженность (определение, формула, пример)" w:history="1">
              <w:r>
                <w:rPr>
                  <w:color w:val="0000ff"/>
                  <w:sz w:val="24"/>
                  <w:szCs w:val="24"/>
                </w:rPr>
                <w:t xml:space="preserve">дебиторская задолженность</w:t>
              </w:r>
            </w:hyperlink>
            <w:r>
              <w:rPr>
                <w:color w:val="000000"/>
                <w:sz w:val="24"/>
                <w:szCs w:val="24"/>
              </w:rPr>
              <w:t xml:space="preserve"> прошлых лет на лицевой </w:t>
            </w:r>
            <w:r>
              <w:rPr>
                <w:color w:val="000000"/>
                <w:sz w:val="24"/>
                <w:szCs w:val="24"/>
              </w:rPr>
              <w:t xml:space="preserve">счет администратора дохода</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30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1 210 02 136</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45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1 304 05 </w:t>
            </w:r>
            <w:r>
              <w:rPr>
                <w:color w:val="000000"/>
                <w:sz w:val="24"/>
                <w:szCs w:val="24"/>
              </w:rPr>
              <w:t xml:space="preserve">ххх</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115" w:type="dxa"/>
            <w:textDirection w:val="lrTb"/>
            <w:noWrap w:val="false"/>
          </w:tcPr>
          <w:p>
            <w:r/>
            <w:r/>
          </w:p>
        </w:tc>
      </w:tr>
      <w:tr>
        <w:tblPrEx/>
        <w:trPr>
          <w:trHeight w:val="450"/>
        </w:trPr>
        <w:tc>
          <w:tcPr>
            <w:gridSpan w:val="4"/>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9555" w:type="dxa"/>
            <w:textDirection w:val="lrTb"/>
            <w:noWrap w:val="false"/>
          </w:tcPr>
          <w:p>
            <w:pPr>
              <w:ind w:firstLine="0"/>
              <w:jc w:val="center"/>
              <w:spacing w:before="100" w:beforeAutospacing="1" w:after="300" w:line="360" w:lineRule="atLeast"/>
              <w:rPr>
                <w:color w:val="000000"/>
                <w:sz w:val="24"/>
                <w:szCs w:val="24"/>
              </w:rPr>
            </w:pPr>
            <w:r>
              <w:rPr>
                <w:b/>
                <w:bCs/>
                <w:i/>
                <w:iCs/>
                <w:color w:val="000000"/>
                <w:sz w:val="24"/>
                <w:szCs w:val="24"/>
              </w:rPr>
              <w:t xml:space="preserve">В учете администратора по начислению и учету платежей в бюджет</w:t>
            </w:r>
            <w:r>
              <w:rPr>
                <w:color w:val="000000"/>
                <w:sz w:val="24"/>
                <w:szCs w:val="24"/>
              </w:rPr>
            </w:r>
            <w:r>
              <w:rPr>
                <w:color w:val="000000"/>
                <w:sz w:val="24"/>
                <w:szCs w:val="24"/>
              </w:rPr>
            </w:r>
          </w:p>
        </w:tc>
      </w:tr>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4485" w:type="dxa"/>
            <w:textDirection w:val="lrTb"/>
            <w:noWrap w:val="false"/>
          </w:tcPr>
          <w:p>
            <w:pPr>
              <w:ind w:firstLine="0"/>
              <w:jc w:val="left"/>
              <w:spacing w:before="100" w:beforeAutospacing="1" w:after="300" w:line="360" w:lineRule="atLeast"/>
              <w:rPr>
                <w:color w:val="000000"/>
                <w:sz w:val="24"/>
                <w:szCs w:val="24"/>
              </w:rPr>
            </w:pPr>
            <w:r>
              <w:rPr>
                <w:color w:val="000000"/>
                <w:sz w:val="24"/>
                <w:szCs w:val="24"/>
              </w:rPr>
              <w:t xml:space="preserve">Отражены расчеты с администратором кассовых поступлений в бюджет по начисленным учреждением доходам от возврата дебиторской задолженности прошлых лет, оформленные на основании извещения (ф. 0504805)</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30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1 304 04 </w:t>
            </w:r>
            <w:r>
              <w:rPr>
                <w:color w:val="000000"/>
                <w:sz w:val="24"/>
                <w:szCs w:val="24"/>
              </w:rPr>
              <w:t xml:space="preserve">ххх</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45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1 303 05 731</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115" w:type="dxa"/>
            <w:textDirection w:val="lrTb"/>
            <w:noWrap w:val="false"/>
          </w:tcPr>
          <w:p>
            <w:r/>
            <w:r/>
          </w:p>
        </w:tc>
      </w:tr>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4485" w:type="dxa"/>
            <w:textDirection w:val="lrTb"/>
            <w:noWrap w:val="false"/>
          </w:tcPr>
          <w:p>
            <w:pPr>
              <w:ind w:firstLine="0"/>
              <w:jc w:val="left"/>
              <w:spacing w:before="100" w:beforeAutospacing="1" w:after="300" w:line="360" w:lineRule="atLeast"/>
              <w:rPr>
                <w:color w:val="000000"/>
                <w:sz w:val="24"/>
                <w:szCs w:val="24"/>
              </w:rPr>
            </w:pPr>
            <w:r>
              <w:rPr>
                <w:color w:val="000000"/>
                <w:sz w:val="24"/>
                <w:szCs w:val="24"/>
              </w:rPr>
              <w:t xml:space="preserve">Перечислены в доход бюджета суммы возврата дебиторской задолженности прошлых лет на основании полученного от администратора кассовых поступлений в бюджет извещения (ф. 0504805)</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30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1 303 05 831</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1455"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1 206 </w:t>
            </w:r>
            <w:r>
              <w:rPr>
                <w:color w:val="000000"/>
                <w:sz w:val="24"/>
                <w:szCs w:val="24"/>
              </w:rPr>
              <w:t xml:space="preserve">хх</w:t>
            </w:r>
            <w:r>
              <w:rPr>
                <w:color w:val="000000"/>
                <w:sz w:val="24"/>
                <w:szCs w:val="24"/>
              </w:rPr>
              <w:t xml:space="preserve"> 66х</w:t>
            </w:r>
            <w:r>
              <w:rPr>
                <w:color w:val="000000"/>
                <w:sz w:val="24"/>
                <w:szCs w:val="24"/>
              </w:rPr>
              <w:br/>
              <w:t xml:space="preserve">1 208 </w:t>
            </w:r>
            <w:r>
              <w:rPr>
                <w:color w:val="000000"/>
                <w:sz w:val="24"/>
                <w:szCs w:val="24"/>
              </w:rPr>
              <w:t xml:space="preserve">хх</w:t>
            </w:r>
            <w:r>
              <w:rPr>
                <w:color w:val="000000"/>
                <w:sz w:val="24"/>
                <w:szCs w:val="24"/>
              </w:rPr>
              <w:t xml:space="preserve"> 667</w:t>
            </w:r>
            <w:r>
              <w:rPr>
                <w:color w:val="000000"/>
                <w:sz w:val="24"/>
                <w:szCs w:val="24"/>
              </w:rPr>
              <w:br/>
              <w:t xml:space="preserve">1 209 36 66х</w:t>
            </w:r>
            <w:r>
              <w:rPr>
                <w:color w:val="000000"/>
                <w:sz w:val="24"/>
                <w:szCs w:val="24"/>
              </w:rPr>
              <w:br/>
              <w:t xml:space="preserve">1 303 05 731</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115" w:type="dxa"/>
            <w:textDirection w:val="lrTb"/>
            <w:noWrap w:val="false"/>
          </w:tcPr>
          <w:p>
            <w:r/>
            <w:r/>
          </w:p>
        </w:tc>
      </w:tr>
    </w:tbl>
    <w:p>
      <w:pPr>
        <w:ind w:firstLine="0"/>
        <w:jc w:val="center"/>
        <w:spacing w:after="0" w:line="240" w:lineRule="auto"/>
        <w:shd w:val="clear" w:color="auto" w:fill="ffffff"/>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r>
        <w:rPr>
          <w:rFonts w:ascii="Arial" w:hAnsi="Arial" w:cs="Arial"/>
          <w:color w:val="000000"/>
          <w:sz w:val="24"/>
          <w:szCs w:val="24"/>
        </w:rPr>
      </w:r>
    </w:p>
    <w:p>
      <w:pPr>
        <w:ind w:firstLine="0"/>
        <w:spacing w:before="100" w:beforeAutospacing="1" w:after="300" w:line="360" w:lineRule="atLeast"/>
        <w:shd w:val="clear" w:color="auto" w:fill="ffffff"/>
        <w:rPr>
          <w:color w:val="000000"/>
          <w:sz w:val="28"/>
          <w:szCs w:val="28"/>
        </w:rPr>
      </w:pPr>
      <w:r>
        <w:rPr>
          <w:color w:val="000000"/>
          <w:sz w:val="28"/>
          <w:szCs w:val="28"/>
        </w:rPr>
        <w:t xml:space="preserve">У бюджетных (автономных) учреждений не возникает обязанности по перечислению в доход бюджета сумм возврата дебиторской задолженности прошлых лет, образовавшихся:</w:t>
      </w:r>
      <w:r>
        <w:rPr>
          <w:color w:val="000000"/>
          <w:sz w:val="28"/>
          <w:szCs w:val="28"/>
        </w:rPr>
      </w:r>
      <w:r>
        <w:rPr>
          <w:color w:val="000000"/>
          <w:sz w:val="28"/>
          <w:szCs w:val="28"/>
        </w:rPr>
      </w:r>
    </w:p>
    <w:p>
      <w:pPr>
        <w:numPr>
          <w:ilvl w:val="0"/>
          <w:numId w:val="39"/>
        </w:numPr>
        <w:ind w:left="675"/>
        <w:spacing w:before="0" w:beforeAutospacing="1" w:after="0" w:line="360" w:lineRule="atLeast"/>
        <w:shd w:val="clear" w:color="auto" w:fill="ffffff"/>
        <w:rPr>
          <w:color w:val="000000"/>
          <w:sz w:val="28"/>
          <w:szCs w:val="28"/>
        </w:rPr>
      </w:pPr>
      <w:r>
        <w:rPr>
          <w:color w:val="000000"/>
          <w:sz w:val="28"/>
          <w:szCs w:val="28"/>
        </w:rPr>
        <w:t xml:space="preserve">за счет средств субсидии на выполнение государственного (муниципального) </w:t>
      </w:r>
      <w:hyperlink r:id="rId148" w:tooltip="задания (определение, формула, пример)" w:history="1">
        <w:r>
          <w:rPr>
            <w:color w:val="000099"/>
            <w:sz w:val="28"/>
            <w:szCs w:val="28"/>
          </w:rPr>
          <w:t xml:space="preserve">задания</w:t>
        </w:r>
      </w:hyperlink>
      <w:r>
        <w:rPr>
          <w:color w:val="000000"/>
          <w:sz w:val="28"/>
          <w:szCs w:val="28"/>
        </w:rPr>
        <w:t xml:space="preserve"> (ч. 17 ст. 30 Федерального закона от 08.05.2010 № 83-ФЗ, ч. 3.15 ст. 2 Федерального закона от 03.11.2006 № 174-ФЗ);</w:t>
      </w:r>
      <w:r>
        <w:rPr>
          <w:color w:val="000000"/>
          <w:sz w:val="28"/>
          <w:szCs w:val="28"/>
        </w:rPr>
      </w:r>
      <w:r>
        <w:rPr>
          <w:color w:val="000000"/>
          <w:sz w:val="28"/>
          <w:szCs w:val="28"/>
        </w:rPr>
      </w:r>
    </w:p>
    <w:p>
      <w:pPr>
        <w:numPr>
          <w:ilvl w:val="0"/>
          <w:numId w:val="39"/>
        </w:numPr>
        <w:ind w:left="675"/>
        <w:spacing w:before="0" w:beforeAutospacing="1" w:after="0" w:line="360" w:lineRule="atLeast"/>
        <w:shd w:val="clear" w:color="auto" w:fill="ffffff"/>
        <w:rPr>
          <w:color w:val="000000"/>
          <w:sz w:val="28"/>
          <w:szCs w:val="28"/>
        </w:rPr>
      </w:pPr>
      <w:r>
        <w:rPr>
          <w:color w:val="000000"/>
          <w:sz w:val="28"/>
          <w:szCs w:val="28"/>
        </w:rPr>
        <w:t xml:space="preserve">в рамках приносящей доход деятельности (</w:t>
      </w:r>
      <w:hyperlink r:id="rId149" w:tooltip="п. 2, 3 ст. 298 ГК РФ" w:anchor="2,3" w:history="1">
        <w:r>
          <w:rPr>
            <w:color w:val="000099"/>
            <w:sz w:val="28"/>
            <w:szCs w:val="28"/>
            <w:u w:val="single"/>
          </w:rPr>
          <w:t xml:space="preserve">п. 2, 3 ст. 298</w:t>
        </w:r>
      </w:hyperlink>
      <w:r>
        <w:rPr>
          <w:color w:val="000000"/>
          <w:sz w:val="28"/>
          <w:szCs w:val="28"/>
        </w:rPr>
        <w:t xml:space="preserve"> ГК РФ).</w:t>
      </w:r>
      <w:r>
        <w:rPr>
          <w:color w:val="000000"/>
          <w:sz w:val="28"/>
          <w:szCs w:val="28"/>
        </w:rPr>
      </w:r>
      <w:r>
        <w:rPr>
          <w:color w:val="000000"/>
          <w:sz w:val="28"/>
          <w:szCs w:val="28"/>
        </w:rPr>
      </w:r>
    </w:p>
    <w:p>
      <w:pPr>
        <w:ind w:firstLine="0"/>
        <w:spacing w:before="100" w:beforeAutospacing="1" w:after="300" w:line="360" w:lineRule="atLeast"/>
        <w:shd w:val="clear" w:color="auto" w:fill="ffffff"/>
        <w:rPr>
          <w:color w:val="000000"/>
          <w:sz w:val="28"/>
          <w:szCs w:val="28"/>
        </w:rPr>
      </w:pPr>
      <w:r>
        <w:rPr>
          <w:color w:val="000000"/>
          <w:sz w:val="28"/>
          <w:szCs w:val="28"/>
        </w:rPr>
        <w:t xml:space="preserve">Поступившие суммы зачисляютс</w:t>
      </w:r>
      <w:r>
        <w:rPr>
          <w:color w:val="000000"/>
          <w:sz w:val="28"/>
          <w:szCs w:val="28"/>
        </w:rPr>
        <w:t xml:space="preserve">я на лицевой счет учреждения и используются в зависимости от потребности учреждения в рамках выполнения государственного (муниципального) задания либо приносящей доход деятельности с обязательным уточнением плана финансово-хозяйственной деятельности (ФХД).</w:t>
      </w:r>
      <w:r>
        <w:rPr>
          <w:color w:val="000000"/>
          <w:sz w:val="28"/>
          <w:szCs w:val="28"/>
        </w:rPr>
      </w:r>
      <w:r>
        <w:rPr>
          <w:color w:val="000000"/>
          <w:sz w:val="28"/>
          <w:szCs w:val="28"/>
        </w:rPr>
      </w:r>
    </w:p>
    <w:p>
      <w:pPr>
        <w:ind w:firstLine="0"/>
        <w:spacing w:before="100" w:beforeAutospacing="1" w:after="300" w:line="360" w:lineRule="atLeast"/>
        <w:shd w:val="clear" w:color="auto" w:fill="ffffff"/>
        <w:rPr>
          <w:color w:val="000000"/>
          <w:sz w:val="28"/>
          <w:szCs w:val="28"/>
        </w:rPr>
      </w:pPr>
      <w:r>
        <w:rPr>
          <w:color w:val="000000"/>
          <w:sz w:val="28"/>
          <w:szCs w:val="28"/>
        </w:rPr>
        <w:t xml:space="preserve">Денежные средства, поступившие при погашении дебиторской задолженности прошлых лет по расходам, источником финансирования </w:t>
      </w:r>
      <w:r>
        <w:rPr>
          <w:color w:val="000000"/>
          <w:sz w:val="28"/>
          <w:szCs w:val="28"/>
        </w:rPr>
        <w:t xml:space="preserve">которых являются целев</w:t>
      </w:r>
      <w:r>
        <w:rPr>
          <w:color w:val="000000"/>
          <w:sz w:val="28"/>
          <w:szCs w:val="28"/>
        </w:rPr>
        <w:t xml:space="preserve">ые субсидии или субсидии на капитальное строительство, подлежат возврату в соответствующий бюджет (п. 2 Общих требований к порядку взыскания в соответствующий бюджет неиспользованных остатков субсидий, утвержденных Приказом Минфина РФ от 28.07.2010 № 82н).</w:t>
      </w:r>
      <w:r>
        <w:rPr>
          <w:color w:val="000000"/>
          <w:sz w:val="28"/>
          <w:szCs w:val="28"/>
        </w:rPr>
      </w:r>
      <w:r>
        <w:rPr>
          <w:color w:val="000000"/>
          <w:sz w:val="28"/>
          <w:szCs w:val="28"/>
        </w:rPr>
      </w:r>
    </w:p>
    <w:p>
      <w:pPr>
        <w:ind w:firstLine="0"/>
        <w:spacing w:before="100" w:beforeAutospacing="1" w:after="300" w:line="360" w:lineRule="atLeast"/>
        <w:shd w:val="clear" w:color="auto" w:fill="ffffff"/>
        <w:rPr>
          <w:color w:val="000000"/>
          <w:sz w:val="28"/>
          <w:szCs w:val="28"/>
        </w:rPr>
      </w:pPr>
      <w:r>
        <w:rPr>
          <w:color w:val="000000"/>
          <w:sz w:val="28"/>
          <w:szCs w:val="28"/>
        </w:rPr>
        <w:t xml:space="preserve">Однако если учреждение подтвердит свою потребность в указанных средствах и согласует ее с учредителем, то сумму поступившей дебиторской задолженности можно будет использовать в текущем году на аналогичные цели, в соответствии с измененным планом ФХД.</w:t>
      </w:r>
      <w:r>
        <w:rPr>
          <w:color w:val="000000"/>
          <w:sz w:val="28"/>
          <w:szCs w:val="28"/>
        </w:rPr>
      </w:r>
      <w:r>
        <w:rPr>
          <w:color w:val="000000"/>
          <w:sz w:val="28"/>
          <w:szCs w:val="28"/>
        </w:rPr>
      </w:r>
    </w:p>
    <w:p>
      <w:pPr>
        <w:ind w:firstLine="0"/>
        <w:jc w:val="left"/>
        <w:spacing w:before="100" w:beforeAutospacing="1" w:after="300" w:line="360" w:lineRule="atLeast"/>
        <w:shd w:val="clear" w:color="auto" w:fill="ffffff"/>
        <w:rPr>
          <w:color w:val="000000"/>
          <w:sz w:val="28"/>
          <w:szCs w:val="28"/>
        </w:rPr>
      </w:pPr>
      <w:r>
        <w:rPr>
          <w:color w:val="000000"/>
          <w:sz w:val="28"/>
          <w:szCs w:val="28"/>
        </w:rPr>
        <w:t xml:space="preserve">Согл</w:t>
      </w:r>
      <w:r>
        <w:rPr>
          <w:color w:val="000000"/>
          <w:sz w:val="28"/>
          <w:szCs w:val="28"/>
        </w:rPr>
        <w:t xml:space="preserve">асно п. 62.4.1 Порядка № 85н поступления бюджетным (автономным) учреждениям от возврата дебиторской задолженности прошлых лет по ранее произведенным им расходам относятся на статью аналитической группы вида источников финансирования дефицитов бюджетов 510.</w:t>
      </w:r>
      <w:r>
        <w:rPr>
          <w:color w:val="000000"/>
          <w:sz w:val="28"/>
          <w:szCs w:val="28"/>
        </w:rPr>
      </w:r>
      <w:r>
        <w:rPr>
          <w:color w:val="000000"/>
          <w:sz w:val="28"/>
          <w:szCs w:val="28"/>
        </w:rPr>
      </w:r>
    </w:p>
    <w:tbl>
      <w:tblPr>
        <w:tblW w:w="5000" w:type="pct"/>
        <w:tblCellMar>
          <w:left w:w="30" w:type="dxa"/>
          <w:top w:w="30" w:type="dxa"/>
          <w:right w:w="30" w:type="dxa"/>
          <w:bottom w:w="30" w:type="dxa"/>
        </w:tblCellMar>
        <w:tblLook w:val="04A0" w:firstRow="1" w:lastRow="0" w:firstColumn="1" w:lastColumn="0" w:noHBand="0" w:noVBand="1"/>
      </w:tblPr>
      <w:tblGrid>
        <w:gridCol w:w="3116"/>
        <w:gridCol w:w="2051"/>
        <w:gridCol w:w="2020"/>
        <w:gridCol w:w="2437"/>
      </w:tblGrid>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3116" w:type="dxa"/>
            <w:textDirection w:val="lrTb"/>
            <w:noWrap w:val="false"/>
          </w:tcPr>
          <w:p>
            <w:pPr>
              <w:ind w:firstLine="0"/>
              <w:jc w:val="center"/>
              <w:spacing w:before="100" w:beforeAutospacing="1" w:after="300" w:line="360" w:lineRule="atLeast"/>
              <w:rPr>
                <w:color w:val="000000"/>
                <w:sz w:val="24"/>
                <w:szCs w:val="24"/>
              </w:rPr>
            </w:pPr>
            <w:r>
              <w:rPr>
                <w:b/>
                <w:bCs/>
                <w:color w:val="000000"/>
                <w:sz w:val="24"/>
                <w:szCs w:val="24"/>
              </w:rPr>
              <w:t xml:space="preserve">Содержание операции</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51" w:type="dxa"/>
            <w:textDirection w:val="lrTb"/>
            <w:noWrap w:val="false"/>
          </w:tcPr>
          <w:p>
            <w:pPr>
              <w:ind w:firstLine="0"/>
              <w:jc w:val="center"/>
              <w:spacing w:before="100" w:beforeAutospacing="1" w:after="300" w:line="360" w:lineRule="atLeast"/>
              <w:rPr>
                <w:color w:val="000000"/>
                <w:sz w:val="24"/>
                <w:szCs w:val="24"/>
              </w:rPr>
            </w:pPr>
            <w:r>
              <w:rPr>
                <w:b/>
                <w:bCs/>
                <w:color w:val="000000"/>
                <w:sz w:val="24"/>
                <w:szCs w:val="24"/>
              </w:rPr>
              <w:t xml:space="preserve">Дебет</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20" w:type="dxa"/>
            <w:textDirection w:val="lrTb"/>
            <w:noWrap w:val="false"/>
          </w:tcPr>
          <w:p>
            <w:pPr>
              <w:ind w:firstLine="0"/>
              <w:jc w:val="center"/>
              <w:spacing w:before="100" w:beforeAutospacing="1" w:after="300" w:line="360" w:lineRule="atLeast"/>
              <w:rPr>
                <w:color w:val="000000"/>
                <w:sz w:val="24"/>
                <w:szCs w:val="24"/>
              </w:rPr>
            </w:pPr>
            <w:r>
              <w:rPr>
                <w:b/>
                <w:bCs/>
                <w:color w:val="000000"/>
                <w:sz w:val="24"/>
                <w:szCs w:val="24"/>
              </w:rPr>
              <w:t xml:space="preserve">Кредит</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437"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r>
            <w:r>
              <w:rPr>
                <w:color w:val="000000"/>
                <w:sz w:val="24"/>
                <w:szCs w:val="24"/>
              </w:rPr>
            </w:r>
            <w:r>
              <w:rPr>
                <w:color w:val="000000"/>
                <w:sz w:val="24"/>
                <w:szCs w:val="24"/>
              </w:rPr>
            </w:r>
          </w:p>
        </w:tc>
      </w:tr>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3116" w:type="dxa"/>
            <w:vMerge w:val="restart"/>
            <w:textDirection w:val="lrTb"/>
            <w:noWrap w:val="false"/>
          </w:tcPr>
          <w:p>
            <w:pPr>
              <w:ind w:firstLine="0"/>
              <w:jc w:val="left"/>
              <w:spacing w:before="100" w:beforeAutospacing="1" w:after="300" w:line="360" w:lineRule="atLeast"/>
              <w:rPr>
                <w:color w:val="000000"/>
                <w:sz w:val="24"/>
                <w:szCs w:val="24"/>
              </w:rPr>
            </w:pPr>
            <w:r>
              <w:rPr>
                <w:color w:val="000000"/>
                <w:sz w:val="24"/>
                <w:szCs w:val="24"/>
              </w:rPr>
              <w:t xml:space="preserve">Отражены поступления от возврата сумм дебиторской задолженности прошлых лет (восстановление ранее произведенных расходов (авансовых выплат) прошлых лет)</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51"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0 201 11 510</w:t>
            </w:r>
            <w:r>
              <w:rPr>
                <w:color w:val="000000"/>
                <w:sz w:val="24"/>
                <w:szCs w:val="24"/>
              </w:rPr>
              <w:br/>
              <w:t xml:space="preserve">Забалансовый счет 17</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20" w:type="dxa"/>
            <w:vMerge w:val="restart"/>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1 206 </w:t>
            </w:r>
            <w:r>
              <w:rPr>
                <w:color w:val="000000"/>
                <w:sz w:val="24"/>
                <w:szCs w:val="24"/>
              </w:rPr>
              <w:t xml:space="preserve">хх</w:t>
            </w:r>
            <w:r>
              <w:rPr>
                <w:color w:val="000000"/>
                <w:sz w:val="24"/>
                <w:szCs w:val="24"/>
              </w:rPr>
              <w:t xml:space="preserve"> 66х</w:t>
            </w:r>
            <w:r>
              <w:rPr>
                <w:color w:val="000000"/>
                <w:sz w:val="24"/>
                <w:szCs w:val="24"/>
              </w:rPr>
              <w:br/>
              <w:t xml:space="preserve">1 208 </w:t>
            </w:r>
            <w:r>
              <w:rPr>
                <w:color w:val="000000"/>
                <w:sz w:val="24"/>
                <w:szCs w:val="24"/>
              </w:rPr>
              <w:t xml:space="preserve">хх</w:t>
            </w:r>
            <w:r>
              <w:rPr>
                <w:color w:val="000000"/>
                <w:sz w:val="24"/>
                <w:szCs w:val="24"/>
              </w:rPr>
              <w:t xml:space="preserve"> 667</w:t>
            </w:r>
            <w:r>
              <w:rPr>
                <w:color w:val="000000"/>
                <w:sz w:val="24"/>
                <w:szCs w:val="24"/>
              </w:rPr>
              <w:br/>
              <w:t xml:space="preserve">1 209 34 66х</w:t>
            </w:r>
            <w:r>
              <w:rPr>
                <w:color w:val="000000"/>
                <w:sz w:val="24"/>
                <w:szCs w:val="24"/>
              </w:rPr>
              <w:br/>
              <w:t xml:space="preserve">1 303 05 731</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437" w:type="dxa"/>
            <w:vMerge w:val="restart"/>
            <w:textDirection w:val="lrTb"/>
            <w:noWrap w:val="false"/>
          </w:tcPr>
          <w:p>
            <w:pPr>
              <w:ind w:firstLine="0"/>
              <w:jc w:val="left"/>
              <w:spacing w:before="100" w:beforeAutospacing="1" w:after="300" w:line="360" w:lineRule="atLeast"/>
              <w:rPr>
                <w:color w:val="ff0000"/>
                <w:sz w:val="24"/>
                <w:szCs w:val="24"/>
              </w:rPr>
            </w:pPr>
            <w:r>
              <w:rPr>
                <w:color w:val="ff0000"/>
                <w:sz w:val="24"/>
                <w:szCs w:val="24"/>
              </w:rPr>
              <w:br/>
            </w:r>
            <w:r>
              <w:rPr>
                <w:color w:val="ff0000"/>
                <w:sz w:val="24"/>
                <w:szCs w:val="24"/>
              </w:rPr>
            </w:r>
            <w:r>
              <w:rPr>
                <w:color w:val="ff0000"/>
                <w:sz w:val="24"/>
                <w:szCs w:val="24"/>
              </w:rPr>
            </w:r>
          </w:p>
        </w:tc>
      </w:tr>
      <w:tr>
        <w:tblPrEx/>
        <w:trPr>
          <w:trHeight w:val="450"/>
        </w:trPr>
        <w:tc>
          <w:tcPr>
            <w:tcBorders>
              <w:top w:val="single" w:color="333333" w:sz="6" w:space="0"/>
              <w:left w:val="single" w:color="333333" w:sz="6" w:space="0"/>
              <w:bottom w:val="single" w:color="333333" w:sz="6" w:space="0"/>
              <w:right w:val="single" w:color="333333" w:sz="6" w:space="0"/>
            </w:tcBorders>
            <w:tcW w:w="0" w:type="auto"/>
            <w:vMerge w:val="continue"/>
            <w:textDirection w:val="lrTb"/>
            <w:noWrap w:val="false"/>
          </w:tcPr>
          <w:p>
            <w:pPr>
              <w:ind w:firstLine="0"/>
              <w:jc w:val="left"/>
              <w:spacing w:before="0" w:after="0" w:line="240" w:lineRule="auto"/>
              <w:rPr>
                <w:color w:val="000000"/>
                <w:sz w:val="24"/>
                <w:szCs w:val="24"/>
              </w:rPr>
            </w:pPr>
            <w:r>
              <w:rPr>
                <w:color w:val="000000"/>
                <w:sz w:val="24"/>
                <w:szCs w:val="24"/>
              </w:rPr>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51"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0 201 21 510*</w:t>
            </w:r>
            <w:r>
              <w:rPr>
                <w:color w:val="000000"/>
                <w:sz w:val="24"/>
                <w:szCs w:val="24"/>
              </w:rPr>
              <w:br/>
              <w:t xml:space="preserve">Забалансовый счет 17</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W w:w="0" w:type="auto"/>
            <w:vAlign w:val="center"/>
            <w:vMerge w:val="continue"/>
            <w:textDirection w:val="lrTb"/>
            <w:noWrap w:val="false"/>
          </w:tcPr>
          <w:p>
            <w:pPr>
              <w:ind w:firstLine="0"/>
              <w:jc w:val="left"/>
              <w:spacing w:before="0" w:after="0" w:line="240" w:lineRule="auto"/>
              <w:rPr>
                <w:color w:val="000000"/>
                <w:sz w:val="24"/>
                <w:szCs w:val="24"/>
              </w:rPr>
            </w:pPr>
            <w:r>
              <w:rPr>
                <w:color w:val="000000"/>
                <w:sz w:val="24"/>
                <w:szCs w:val="24"/>
              </w:rPr>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W w:w="0" w:type="auto"/>
            <w:vAlign w:val="center"/>
            <w:vMerge w:val="continue"/>
            <w:textDirection w:val="lrTb"/>
            <w:noWrap w:val="false"/>
          </w:tcPr>
          <w:p>
            <w:pPr>
              <w:ind w:firstLine="0"/>
              <w:jc w:val="left"/>
              <w:spacing w:before="0" w:after="0" w:line="240" w:lineRule="auto"/>
              <w:rPr>
                <w:color w:val="000000"/>
                <w:sz w:val="24"/>
                <w:szCs w:val="24"/>
              </w:rPr>
            </w:pPr>
            <w:r>
              <w:rPr>
                <w:color w:val="000000"/>
                <w:sz w:val="24"/>
                <w:szCs w:val="24"/>
              </w:rPr>
            </w:r>
            <w:r>
              <w:rPr>
                <w:color w:val="000000"/>
                <w:sz w:val="24"/>
                <w:szCs w:val="24"/>
              </w:rPr>
            </w:r>
            <w:r>
              <w:rPr>
                <w:color w:val="000000"/>
                <w:sz w:val="24"/>
                <w:szCs w:val="24"/>
              </w:rPr>
            </w:r>
          </w:p>
        </w:tc>
      </w:tr>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3116" w:type="dxa"/>
            <w:textDirection w:val="lrTb"/>
            <w:noWrap w:val="false"/>
          </w:tcPr>
          <w:p>
            <w:pPr>
              <w:ind w:firstLine="0"/>
              <w:jc w:val="left"/>
              <w:spacing w:before="100" w:beforeAutospacing="1" w:after="300" w:line="360" w:lineRule="atLeast"/>
              <w:rPr>
                <w:color w:val="000000"/>
                <w:sz w:val="24"/>
                <w:szCs w:val="24"/>
              </w:rPr>
            </w:pPr>
            <w:r>
              <w:rPr>
                <w:color w:val="000000"/>
                <w:sz w:val="24"/>
                <w:szCs w:val="24"/>
              </w:rPr>
              <w:t xml:space="preserve">Перечислена в доход бюджета сумма восстановленной дебиторской задолженности за счет субсидий:</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51" w:type="dxa"/>
            <w:textDirection w:val="lrTb"/>
            <w:noWrap w:val="false"/>
          </w:tcPr>
          <w:p>
            <w:pPr>
              <w:ind w:firstLine="0"/>
              <w:jc w:val="left"/>
              <w:spacing w:before="0" w:after="0" w:line="240" w:lineRule="auto"/>
              <w:rPr>
                <w:color w:val="000000"/>
                <w:sz w:val="24"/>
                <w:szCs w:val="24"/>
              </w:rPr>
            </w:pPr>
            <w:r>
              <w:rPr>
                <w:color w:val="000000"/>
                <w:sz w:val="24"/>
                <w:szCs w:val="24"/>
              </w:rPr>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20" w:type="dxa"/>
            <w:textDirection w:val="lrTb"/>
            <w:noWrap w:val="false"/>
          </w:tcPr>
          <w:p>
            <w: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437" w:type="dxa"/>
            <w:vMerge w:val="restart"/>
            <w:textDirection w:val="lrTb"/>
            <w:noWrap w:val="false"/>
          </w:tcPr>
          <w:p>
            <w:r/>
            <w:r/>
          </w:p>
        </w:tc>
      </w:tr>
      <w:tr>
        <w:tblPrEx/>
        <w:trPr>
          <w:trHeight w:val="450"/>
        </w:trPr>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3116" w:type="dxa"/>
            <w:vMerge w:val="restart"/>
            <w:textDirection w:val="lrTb"/>
            <w:noWrap w:val="false"/>
          </w:tcPr>
          <w:p>
            <w:pPr>
              <w:ind w:firstLine="0"/>
              <w:jc w:val="left"/>
              <w:spacing w:before="100" w:beforeAutospacing="1" w:after="300" w:line="360" w:lineRule="atLeast"/>
              <w:rPr>
                <w:color w:val="000000"/>
                <w:sz w:val="24"/>
                <w:szCs w:val="24"/>
              </w:rPr>
            </w:pPr>
            <w:r>
              <w:rPr>
                <w:color w:val="000000"/>
                <w:sz w:val="24"/>
                <w:szCs w:val="24"/>
              </w:rPr>
              <w:t xml:space="preserve">– на иные цели</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51" w:type="dxa"/>
            <w:vMerge w:val="restart"/>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5 303 05 731</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20"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5 201 11 610</w:t>
            </w:r>
            <w:r>
              <w:rPr>
                <w:color w:val="000000"/>
                <w:sz w:val="24"/>
                <w:szCs w:val="24"/>
              </w:rPr>
              <w:br/>
              <w:t xml:space="preserve">Забалансовый </w:t>
            </w:r>
            <w:r>
              <w:rPr>
                <w:color w:val="000000"/>
                <w:sz w:val="24"/>
                <w:szCs w:val="24"/>
              </w:rPr>
              <w:t xml:space="preserve">счет 18</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W w:w="0" w:type="auto"/>
            <w:vAlign w:val="center"/>
            <w:vMerge w:val="continue"/>
            <w:textDirection w:val="lrTb"/>
            <w:noWrap w:val="false"/>
          </w:tcPr>
          <w:p>
            <w:pPr>
              <w:ind w:firstLine="0"/>
              <w:jc w:val="left"/>
              <w:spacing w:before="0" w:after="0" w:line="240" w:lineRule="auto"/>
              <w:rPr>
                <w:color w:val="000000"/>
                <w:sz w:val="24"/>
                <w:szCs w:val="24"/>
              </w:rPr>
            </w:pPr>
            <w:r>
              <w:rPr>
                <w:color w:val="000000"/>
                <w:sz w:val="24"/>
                <w:szCs w:val="24"/>
              </w:rPr>
            </w:r>
            <w:r>
              <w:rPr>
                <w:color w:val="000000"/>
                <w:sz w:val="24"/>
                <w:szCs w:val="24"/>
              </w:rPr>
            </w:r>
            <w:r>
              <w:rPr>
                <w:color w:val="000000"/>
                <w:sz w:val="24"/>
                <w:szCs w:val="24"/>
              </w:rPr>
            </w:r>
          </w:p>
        </w:tc>
      </w:tr>
      <w:tr>
        <w:tblPrEx/>
        <w:trPr>
          <w:trHeight w:val="450"/>
        </w:trPr>
        <w:tc>
          <w:tcPr>
            <w:tcBorders>
              <w:top w:val="single" w:color="333333" w:sz="6" w:space="0"/>
              <w:left w:val="single" w:color="333333" w:sz="6" w:space="0"/>
              <w:bottom w:val="single" w:color="333333" w:sz="6" w:space="0"/>
              <w:right w:val="single" w:color="333333" w:sz="6" w:space="0"/>
            </w:tcBorders>
            <w:tcW w:w="0" w:type="auto"/>
            <w:vMerge w:val="continue"/>
            <w:textDirection w:val="lrTb"/>
            <w:noWrap w:val="false"/>
          </w:tcPr>
          <w:p>
            <w:pPr>
              <w:ind w:firstLine="0"/>
              <w:jc w:val="left"/>
              <w:spacing w:before="0" w:after="0" w:line="240" w:lineRule="auto"/>
              <w:rPr>
                <w:color w:val="000000"/>
                <w:sz w:val="24"/>
                <w:szCs w:val="24"/>
              </w:rPr>
            </w:pPr>
            <w:r>
              <w:rPr>
                <w:color w:val="000000"/>
                <w:sz w:val="24"/>
                <w:szCs w:val="24"/>
              </w:rPr>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W w:w="0" w:type="auto"/>
            <w:vMerge w:val="continue"/>
            <w:textDirection w:val="lrTb"/>
            <w:noWrap w:val="false"/>
          </w:tcPr>
          <w:p>
            <w:pPr>
              <w:ind w:firstLine="0"/>
              <w:jc w:val="left"/>
              <w:spacing w:before="0" w:after="0" w:line="240" w:lineRule="auto"/>
              <w:rPr>
                <w:color w:val="000000"/>
                <w:sz w:val="24"/>
                <w:szCs w:val="24"/>
              </w:rPr>
            </w:pPr>
            <w:r>
              <w:rPr>
                <w:color w:val="000000"/>
                <w:sz w:val="24"/>
                <w:szCs w:val="24"/>
              </w:rPr>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Mar>
              <w:left w:w="135" w:type="dxa"/>
              <w:top w:w="75" w:type="dxa"/>
              <w:right w:w="135" w:type="dxa"/>
              <w:bottom w:w="75" w:type="dxa"/>
            </w:tcMar>
            <w:tcW w:w="2020" w:type="dxa"/>
            <w:textDirection w:val="lrTb"/>
            <w:noWrap w:val="false"/>
          </w:tcPr>
          <w:p>
            <w:pPr>
              <w:ind w:firstLine="0"/>
              <w:jc w:val="center"/>
              <w:spacing w:before="100" w:beforeAutospacing="1" w:after="300" w:line="360" w:lineRule="atLeast"/>
              <w:rPr>
                <w:color w:val="000000"/>
                <w:sz w:val="24"/>
                <w:szCs w:val="24"/>
              </w:rPr>
            </w:pPr>
            <w:r>
              <w:rPr>
                <w:color w:val="000000"/>
                <w:sz w:val="24"/>
                <w:szCs w:val="24"/>
              </w:rPr>
              <w:t xml:space="preserve">6 201 21 610</w:t>
            </w:r>
            <w:r>
              <w:rPr>
                <w:color w:val="000000"/>
                <w:sz w:val="24"/>
                <w:szCs w:val="24"/>
              </w:rPr>
              <w:br/>
              <w:t xml:space="preserve">Забалансовый счет 18</w:t>
            </w:r>
            <w:r>
              <w:rPr>
                <w:color w:val="000000"/>
                <w:sz w:val="24"/>
                <w:szCs w:val="24"/>
              </w:rPr>
            </w:r>
            <w:r>
              <w:rPr>
                <w:color w:val="000000"/>
                <w:sz w:val="24"/>
                <w:szCs w:val="24"/>
              </w:rPr>
            </w:r>
          </w:p>
        </w:tc>
        <w:tc>
          <w:tcPr>
            <w:tcBorders>
              <w:top w:val="single" w:color="333333" w:sz="6" w:space="0"/>
              <w:left w:val="single" w:color="333333" w:sz="6" w:space="0"/>
              <w:bottom w:val="single" w:color="333333" w:sz="6" w:space="0"/>
              <w:right w:val="single" w:color="333333" w:sz="6" w:space="0"/>
            </w:tcBorders>
            <w:tcW w:w="0" w:type="auto"/>
            <w:vAlign w:val="center"/>
            <w:vMerge w:val="continue"/>
            <w:textDirection w:val="lrTb"/>
            <w:noWrap w:val="false"/>
          </w:tcPr>
          <w:p>
            <w:pPr>
              <w:ind w:firstLine="0"/>
              <w:jc w:val="left"/>
              <w:spacing w:before="0" w:after="0" w:line="240" w:lineRule="auto"/>
              <w:rPr>
                <w:color w:val="000000"/>
                <w:sz w:val="24"/>
                <w:szCs w:val="24"/>
              </w:rPr>
            </w:pPr>
            <w:r>
              <w:rPr>
                <w:color w:val="000000"/>
                <w:sz w:val="24"/>
                <w:szCs w:val="24"/>
              </w:rPr>
            </w:r>
            <w:r>
              <w:rPr>
                <w:color w:val="000000"/>
                <w:sz w:val="24"/>
                <w:szCs w:val="24"/>
              </w:rPr>
            </w:r>
            <w:r>
              <w:rPr>
                <w:color w:val="000000"/>
                <w:sz w:val="24"/>
                <w:szCs w:val="24"/>
              </w:rPr>
            </w:r>
          </w:p>
        </w:tc>
      </w:tr>
    </w:tbl>
    <w:p>
      <w:pPr>
        <w:pStyle w:val="987"/>
        <w:jc w:val="center"/>
        <w:tabs>
          <w:tab w:val="left" w:pos="255" w:leader="none"/>
          <w:tab w:val="center" w:pos="4739" w:leader="none"/>
        </w:tabs>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r>
      <w:r>
        <w:rPr>
          <w:rFonts w:ascii="Times New Roman" w:hAnsi="Times New Roman" w:cs="Times New Roman"/>
          <w:b/>
          <w:sz w:val="28"/>
          <w:szCs w:val="28"/>
        </w:rPr>
      </w:r>
    </w:p>
    <w:p>
      <w:pPr>
        <w:pStyle w:val="987"/>
        <w:jc w:val="center"/>
        <w:tabs>
          <w:tab w:val="left" w:pos="255" w:leader="none"/>
          <w:tab w:val="center" w:pos="4739" w:leader="none"/>
        </w:tabs>
        <w:rPr>
          <w:rFonts w:ascii="Times New Roman" w:hAnsi="Times New Roman" w:cs="Times New Roman"/>
          <w:b/>
          <w:bCs/>
          <w:sz w:val="28"/>
          <w:szCs w:val="28"/>
          <w:highlight w:val="none"/>
        </w:rPr>
      </w:pPr>
      <w:r>
        <w:rPr>
          <w:rFonts w:ascii="Times New Roman" w:hAnsi="Times New Roman" w:cs="Times New Roman"/>
          <w:b/>
          <w:sz w:val="28"/>
          <w:szCs w:val="28"/>
        </w:rPr>
        <w:t xml:space="preserve">Расчеты по платежам в бюджет</w:t>
      </w:r>
      <w:r>
        <w:rPr>
          <w:rFonts w:ascii="Times New Roman" w:hAnsi="Times New Roman" w:cs="Times New Roman"/>
          <w:b/>
          <w:bCs/>
          <w:sz w:val="28"/>
          <w:szCs w:val="28"/>
          <w:highlight w:val="none"/>
        </w:rPr>
      </w:r>
      <w:r>
        <w:rPr>
          <w:rFonts w:ascii="Times New Roman" w:hAnsi="Times New Roman" w:cs="Times New Roman"/>
          <w:b/>
          <w:bCs/>
          <w:sz w:val="28"/>
          <w:szCs w:val="28"/>
          <w:highlight w:val="none"/>
        </w:rPr>
      </w:r>
    </w:p>
    <w:p>
      <w:pPr>
        <w:pStyle w:val="987"/>
        <w:jc w:val="center"/>
        <w:tabs>
          <w:tab w:val="left" w:pos="255" w:leader="none"/>
          <w:tab w:val="center" w:pos="4739" w:leader="none"/>
        </w:tabs>
        <w:rPr>
          <w:rFonts w:ascii="Times New Roman" w:hAnsi="Times New Roman" w:cs="Times New Roman"/>
          <w:b/>
          <w:bCs/>
          <w:sz w:val="28"/>
          <w:szCs w:val="28"/>
        </w:rPr>
      </w:pPr>
      <w:r>
        <w:rPr>
          <w:rFonts w:ascii="Times New Roman" w:hAnsi="Times New Roman" w:cs="Times New Roman"/>
          <w:b/>
          <w:sz w:val="28"/>
          <w:szCs w:val="28"/>
          <w:highlight w:val="none"/>
        </w:rPr>
      </w:r>
      <w:r>
        <w:rPr>
          <w:rFonts w:ascii="Times New Roman" w:hAnsi="Times New Roman" w:cs="Times New Roman"/>
          <w:b/>
          <w:bCs/>
          <w:sz w:val="28"/>
          <w:szCs w:val="28"/>
        </w:rPr>
      </w:r>
      <w:r>
        <w:rPr>
          <w:rFonts w:ascii="Times New Roman" w:hAnsi="Times New Roman" w:cs="Times New Roman"/>
          <w:b/>
          <w:bCs/>
          <w:sz w:val="28"/>
          <w:szCs w:val="28"/>
        </w:rPr>
      </w:r>
    </w:p>
    <w:p>
      <w:pPr>
        <w:pStyle w:val="987"/>
        <w:ind w:left="0" w:right="0" w:firstLine="567"/>
        <w:jc w:val="both"/>
        <w:tabs>
          <w:tab w:val="left" w:pos="255" w:leader="none"/>
          <w:tab w:val="center" w:pos="4739" w:leader="none"/>
        </w:tabs>
        <w:rPr>
          <w:rFonts w:ascii="Times New Roman" w:hAnsi="Times New Roman" w:cs="Times New Roman"/>
          <w:sz w:val="28"/>
          <w:szCs w:val="28"/>
        </w:rPr>
      </w:pPr>
      <w:r>
        <w:rPr>
          <w:rFonts w:ascii="Times New Roman" w:hAnsi="Times New Roman" w:cs="Times New Roman"/>
          <w:sz w:val="28"/>
          <w:szCs w:val="28"/>
        </w:rPr>
        <w:t xml:space="preserve">Начисление и уплата налога на доходы физических лиц (НДФЛ)</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На счете </w:t>
      </w:r>
      <w:hyperlink r:id="rId150" w:tooltip="consultantplus://offline/ref=5CC031933CCD85487B480EE6988BA4426D9BE39AF9B2CE7FB26CCD9DF2894DF8FA335E7179D59821MEtBF" w:history="1">
        <w:r>
          <w:rPr>
            <w:rFonts w:ascii="Times New Roman" w:hAnsi="Times New Roman" w:cs="Times New Roman"/>
            <w:sz w:val="28"/>
            <w:szCs w:val="28"/>
          </w:rPr>
          <w:t xml:space="preserve">0 303 01 000</w:t>
        </w:r>
      </w:hyperlink>
      <w:r>
        <w:rPr>
          <w:rFonts w:ascii="Times New Roman" w:hAnsi="Times New Roman" w:cs="Times New Roman"/>
          <w:sz w:val="28"/>
          <w:szCs w:val="28"/>
        </w:rPr>
        <w:t xml:space="preserve"> "Расчеты по налогу на доходы физических лиц" учитываются расчеты с бюджетом по суммам НДФЛ, удержанным из заработной платы и иных выплат в порядке, установленном нормами </w:t>
      </w:r>
      <w:hyperlink r:id="rId151" w:tooltip="consultantplus://offline/ref=5CC031933CCD85487B480EE6988BA4426D9BE39EFBBECE7FB26CCD9DF2894DF8FA335E7179D59B2EMEt1F" w:history="1">
        <w:r>
          <w:rPr>
            <w:rFonts w:ascii="Times New Roman" w:hAnsi="Times New Roman" w:cs="Times New Roman"/>
            <w:sz w:val="28"/>
            <w:szCs w:val="28"/>
          </w:rPr>
          <w:t xml:space="preserve">гл. 23</w:t>
        </w:r>
      </w:hyperlink>
      <w:r>
        <w:rPr>
          <w:rFonts w:ascii="Times New Roman" w:hAnsi="Times New Roman" w:cs="Times New Roman"/>
          <w:sz w:val="28"/>
          <w:szCs w:val="28"/>
        </w:rPr>
        <w:t xml:space="preserve"> "Налог на доходы физических лиц" НК РФ. </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Налогоплательщиками НДФЛ признаются физические лица, являющиеся налоговыми резидентами РФ, а также физические лица - нерезиденты, получающие доходы от источников в Российской Федерации (</w:t>
      </w:r>
      <w:hyperlink r:id="rId152" w:tooltip="consultantplus://offline/ref=5CC031933CCD85487B480EE6988BA4426D9BE39EFBBECE7FB26CCD9DF2894DF8FA335E7270DDM9t3F" w:history="1">
        <w:r>
          <w:rPr>
            <w:rFonts w:ascii="Times New Roman" w:hAnsi="Times New Roman" w:cs="Times New Roman"/>
            <w:sz w:val="28"/>
            <w:szCs w:val="28"/>
          </w:rPr>
          <w:t xml:space="preserve">п. 1 ст. 207</w:t>
        </w:r>
      </w:hyperlink>
      <w:r>
        <w:rPr>
          <w:rFonts w:ascii="Times New Roman" w:hAnsi="Times New Roman" w:cs="Times New Roman"/>
          <w:sz w:val="28"/>
          <w:szCs w:val="28"/>
        </w:rPr>
        <w:t xml:space="preserve"> НК РФ).</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Учреждения, от которых или в результате отношений с которыми налогоплательщик (физическое лицо) получил доходы, являются налоговыми агентами, в обязанности которых входят исчисление, удержание у налогоплательщика и уплата суммы налога в бюджет </w:t>
      </w:r>
      <w:r>
        <w:rPr>
          <w:rFonts w:ascii="Times New Roman" w:hAnsi="Times New Roman" w:cs="Times New Roman"/>
          <w:sz w:val="28"/>
          <w:szCs w:val="28"/>
        </w:rPr>
        <w:t xml:space="preserve">(</w:t>
      </w:r>
      <w:hyperlink r:id="rId153" w:tooltip="consultantplus://offline/ref=5CC031933CCD85487B480EE6988BA4426D9BE39EFBBECE7FB26CCD9DF2894DF8FA335E737CDDM9tDF" w:history="1">
        <w:r>
          <w:rPr>
            <w:rFonts w:ascii="Times New Roman" w:hAnsi="Times New Roman" w:cs="Times New Roman"/>
            <w:sz w:val="28"/>
            <w:szCs w:val="28"/>
          </w:rPr>
          <w:t xml:space="preserve">п. 1 ст. 226</w:t>
        </w:r>
      </w:hyperlink>
      <w:r>
        <w:rPr>
          <w:rFonts w:ascii="Times New Roman" w:hAnsi="Times New Roman" w:cs="Times New Roman"/>
          <w:sz w:val="28"/>
          <w:szCs w:val="28"/>
        </w:rPr>
        <w:t xml:space="preserve"> НК РФ).</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b/>
          <w:sz w:val="28"/>
          <w:szCs w:val="28"/>
        </w:rPr>
      </w:pPr>
      <w:r>
        <w:rPr>
          <w:rFonts w:ascii="Times New Roman" w:hAnsi="Times New Roman" w:cs="Times New Roman"/>
          <w:sz w:val="28"/>
          <w:szCs w:val="28"/>
        </w:rPr>
        <w:t xml:space="preserve">Чаще всего обязанности налогового агента по НДФЛ возникают</w:t>
      </w:r>
      <w:r>
        <w:rPr>
          <w:rFonts w:ascii="Times New Roman" w:hAnsi="Times New Roman" w:cs="Times New Roman"/>
          <w:sz w:val="28"/>
          <w:szCs w:val="28"/>
        </w:rPr>
        <w:t xml:space="preserve"> у учреждения при выплате заработной платы своим работникам в соответствии с заключенными трудовыми договорами (контрактами), при выплате вознаграждений исполнителям - физическим лицам по гражданско-правовым договорам. Виды доходов, облагаемых </w:t>
      </w:r>
      <w:r>
        <w:rPr>
          <w:rFonts w:ascii="Times New Roman" w:hAnsi="Times New Roman" w:cs="Times New Roman"/>
          <w:sz w:val="28"/>
          <w:szCs w:val="28"/>
        </w:rPr>
        <w:t xml:space="preserve">НДФЛ, указаны в </w:t>
      </w:r>
      <w:hyperlink r:id="rId154" w:tooltip="consultantplus://offline/ref=5CC031933CCD85487B480EE6988BA4426D9BE39EFBBECE7FB26CCD9DF2894DF8FA335E7179D59B2FMEtBF" w:history="1">
        <w:r>
          <w:rPr>
            <w:rFonts w:ascii="Times New Roman" w:hAnsi="Times New Roman" w:cs="Times New Roman"/>
            <w:sz w:val="28"/>
            <w:szCs w:val="28"/>
          </w:rPr>
          <w:t xml:space="preserve">п. п. 1</w:t>
        </w:r>
      </w:hyperlink>
      <w:r>
        <w:rPr>
          <w:rFonts w:ascii="Times New Roman" w:hAnsi="Times New Roman" w:cs="Times New Roman"/>
          <w:sz w:val="28"/>
          <w:szCs w:val="28"/>
        </w:rPr>
        <w:t xml:space="preserve">, </w:t>
      </w:r>
      <w:hyperlink r:id="rId155" w:tooltip="consultantplus://offline/ref=5CC031933CCD85487B480EE6988BA4426D9BE39EFBBECE7FB26CCD9DF2894DF8FA335E7179D59B21MEtEF" w:history="1">
        <w:r>
          <w:rPr>
            <w:rFonts w:ascii="Times New Roman" w:hAnsi="Times New Roman" w:cs="Times New Roman"/>
            <w:sz w:val="28"/>
            <w:szCs w:val="28"/>
          </w:rPr>
          <w:t xml:space="preserve">3 ст. 208</w:t>
        </w:r>
      </w:hyperlink>
      <w:r>
        <w:rPr>
          <w:rFonts w:ascii="Times New Roman" w:hAnsi="Times New Roman" w:cs="Times New Roman"/>
          <w:sz w:val="28"/>
          <w:szCs w:val="28"/>
        </w:rPr>
        <w:t xml:space="preserve"> НК РФ</w:t>
      </w:r>
      <w:r>
        <w:rPr>
          <w:rFonts w:ascii="Times New Roman" w:hAnsi="Times New Roman" w:cs="Times New Roman"/>
          <w:b/>
          <w:sz w:val="28"/>
          <w:szCs w:val="28"/>
        </w:rPr>
      </w:r>
      <w:r>
        <w:rPr>
          <w:rFonts w:ascii="Times New Roman" w:hAnsi="Times New Roman" w:cs="Times New Roman"/>
          <w:b/>
          <w:sz w:val="28"/>
          <w:szCs w:val="28"/>
        </w:rPr>
      </w:r>
    </w:p>
    <w:p>
      <w:pPr>
        <w:pStyle w:val="987"/>
        <w:tabs>
          <w:tab w:val="center" w:pos="4739" w:leader="none"/>
        </w:tabs>
        <w:rPr>
          <w:rFonts w:ascii="Times New Roman" w:hAnsi="Times New Roman" w:cs="Times New Roman"/>
          <w:b/>
          <w:sz w:val="28"/>
          <w:szCs w:val="28"/>
        </w:rPr>
      </w:pPr>
      <w:r>
        <w:rPr>
          <w:rFonts w:ascii="Times New Roman" w:hAnsi="Times New Roman" w:cs="Times New Roman"/>
          <w:b/>
          <w:sz w:val="28"/>
          <w:szCs w:val="28"/>
        </w:rPr>
        <w:t xml:space="preserve">       Начисление и </w:t>
      </w:r>
      <w:r>
        <w:rPr>
          <w:rFonts w:ascii="Times New Roman" w:hAnsi="Times New Roman" w:cs="Times New Roman"/>
          <w:b/>
          <w:sz w:val="28"/>
          <w:szCs w:val="28"/>
        </w:rPr>
        <w:t xml:space="preserve">уплата обязательных</w:t>
      </w:r>
      <w:r>
        <w:rPr>
          <w:rFonts w:ascii="Times New Roman" w:hAnsi="Times New Roman" w:cs="Times New Roman"/>
          <w:b/>
          <w:sz w:val="28"/>
          <w:szCs w:val="28"/>
        </w:rPr>
        <w:t xml:space="preserve"> страховых взносов</w:t>
      </w:r>
      <w:r>
        <w:rPr>
          <w:rFonts w:ascii="Times New Roman" w:hAnsi="Times New Roman" w:cs="Times New Roman"/>
          <w:b/>
          <w:sz w:val="28"/>
          <w:szCs w:val="28"/>
        </w:rPr>
      </w:r>
      <w:r>
        <w:rPr>
          <w:rFonts w:ascii="Times New Roman" w:hAnsi="Times New Roman" w:cs="Times New Roman"/>
          <w:b/>
          <w:sz w:val="28"/>
          <w:szCs w:val="28"/>
        </w:rPr>
      </w:r>
    </w:p>
    <w:p>
      <w:pPr>
        <w:pStyle w:val="987"/>
        <w:tabs>
          <w:tab w:val="center" w:pos="4739" w:leader="none"/>
        </w:tabs>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r>
      <w:r>
        <w:rPr>
          <w:rFonts w:ascii="Times New Roman" w:hAnsi="Times New Roman" w:cs="Times New Roman"/>
          <w:b/>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Бюджетные учреждения расходы по уплате страховых взносов, начисленных на выплаты</w:t>
      </w:r>
      <w:r>
        <w:rPr>
          <w:rFonts w:ascii="Times New Roman" w:hAnsi="Times New Roman" w:cs="Times New Roman"/>
          <w:sz w:val="28"/>
          <w:szCs w:val="28"/>
        </w:rPr>
        <w:t xml:space="preserve"> </w:t>
      </w:r>
      <w:r>
        <w:rPr>
          <w:rFonts w:ascii="Times New Roman" w:hAnsi="Times New Roman" w:cs="Times New Roman"/>
          <w:sz w:val="28"/>
          <w:szCs w:val="28"/>
        </w:rPr>
        <w:t xml:space="preserve">работникам, предусмотренные трудовыми договорами, отражают по подстатье 213 КОСГУ. В иных случаях - по тем подстатьям (статье) КОСГУ, по которым отражаются расходы на выплату вознаграждений (дохода), на которые данные взносы начисляются.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Данные страховые взносы входят в состав Единого страхового тарифа. Учет начислений и перечислений страхов</w:t>
      </w:r>
      <w:r>
        <w:rPr>
          <w:rFonts w:ascii="Times New Roman" w:hAnsi="Times New Roman" w:cs="Times New Roman"/>
          <w:sz w:val="28"/>
          <w:szCs w:val="28"/>
        </w:rPr>
        <w:t xml:space="preserve">ых взносов, а также производимых страховых выплат по обязательному социальному страхованию от несчастных случаев на производстве и профессиональных заболеваний ведется в регистрах бухгалтерской программы 1С Зарплата и кадры государственного учреждения 3.0.</w:t>
      </w:r>
      <w:r>
        <w:rPr>
          <w:rFonts w:ascii="Times New Roman" w:hAnsi="Times New Roman" w:cs="Times New Roman"/>
          <w:sz w:val="28"/>
          <w:szCs w:val="28"/>
        </w:rPr>
      </w:r>
      <w:r>
        <w:rPr>
          <w:rFonts w:ascii="Times New Roman" w:hAnsi="Times New Roman" w:cs="Times New Roman"/>
          <w:sz w:val="28"/>
          <w:szCs w:val="28"/>
        </w:rPr>
      </w:r>
    </w:p>
    <w:p>
      <w:pPr>
        <w:jc w:val="center"/>
        <w:tabs>
          <w:tab w:val="left" w:pos="255" w:leader="none"/>
          <w:tab w:val="center" w:pos="4739" w:leader="none"/>
        </w:tabs>
        <w:rPr>
          <w:rFonts w:eastAsiaTheme="minorHAnsi"/>
          <w:b/>
          <w:sz w:val="28"/>
          <w:szCs w:val="28"/>
          <w:lang w:eastAsia="en-US"/>
        </w:rPr>
      </w:pPr>
      <w:r>
        <w:rPr>
          <w:rFonts w:eastAsiaTheme="minorHAnsi"/>
          <w:b/>
          <w:bCs/>
          <w:sz w:val="28"/>
          <w:szCs w:val="28"/>
          <w:lang w:eastAsia="en-US"/>
        </w:rPr>
        <w:t xml:space="preserve">Начисление и уплата налога на имущество организаций</w:t>
      </w:r>
      <w:r>
        <w:rPr>
          <w:rFonts w:eastAsiaTheme="minorHAnsi"/>
          <w:b/>
          <w:sz w:val="28"/>
          <w:szCs w:val="28"/>
          <w:lang w:eastAsia="en-US"/>
        </w:rPr>
      </w:r>
      <w:r>
        <w:rPr>
          <w:rFonts w:eastAsiaTheme="minorHAnsi"/>
          <w:b/>
          <w:sz w:val="28"/>
          <w:szCs w:val="28"/>
          <w:lang w:eastAsia="en-US"/>
        </w:rPr>
      </w:r>
    </w:p>
    <w:p>
      <w:pPr>
        <w:tabs>
          <w:tab w:val="left" w:pos="1785" w:leader="none"/>
        </w:tabs>
        <w:rPr>
          <w:rFonts w:eastAsiaTheme="minorHAnsi"/>
          <w:sz w:val="28"/>
          <w:szCs w:val="28"/>
          <w:lang w:eastAsia="en-US"/>
        </w:rPr>
      </w:pPr>
      <w:r>
        <w:rPr>
          <w:rFonts w:eastAsiaTheme="minorHAnsi"/>
          <w:sz w:val="28"/>
          <w:szCs w:val="28"/>
          <w:lang w:eastAsia="en-US"/>
        </w:rPr>
        <w:t xml:space="preserve">Расчеты с </w:t>
      </w:r>
      <w:r>
        <w:rPr>
          <w:rFonts w:eastAsiaTheme="minorHAnsi"/>
          <w:sz w:val="28"/>
          <w:szCs w:val="28"/>
          <w:lang w:eastAsia="en-US"/>
        </w:rPr>
        <w:t xml:space="preserve">бюджетом по налогу на имущество отражаются в бухгалтерском учете с использованием счета </w:t>
      </w:r>
      <w:hyperlink r:id="rId156" w:tooltip="consultantplus://offline/ref=7F830D5B8DED5ED3068373A7E10D3277A263A969FE3EB12793142CB0D33EFAB23BCA53910A9CD7DDZ2n7H" w:history="1">
        <w:r>
          <w:rPr>
            <w:rFonts w:eastAsiaTheme="minorHAnsi"/>
            <w:sz w:val="28"/>
            <w:szCs w:val="28"/>
            <w:lang w:eastAsia="en-US"/>
          </w:rPr>
          <w:t xml:space="preserve">0 303 12 000</w:t>
        </w:r>
      </w:hyperlink>
      <w:r>
        <w:rPr>
          <w:rFonts w:eastAsiaTheme="minorHAnsi"/>
          <w:sz w:val="28"/>
          <w:szCs w:val="28"/>
          <w:lang w:eastAsia="en-US"/>
        </w:rPr>
        <w:t xml:space="preserve"> "Расчеты по налогу на имущество организаций"</w:t>
      </w:r>
      <w:r>
        <w:rPr>
          <w:rFonts w:eastAsiaTheme="minorHAnsi"/>
          <w:sz w:val="28"/>
          <w:szCs w:val="28"/>
          <w:lang w:eastAsia="en-US"/>
        </w:rPr>
        <w:t xml:space="preserve">.</w:t>
      </w:r>
      <w:r>
        <w:rPr>
          <w:rFonts w:eastAsiaTheme="minorHAnsi"/>
          <w:sz w:val="28"/>
          <w:szCs w:val="28"/>
          <w:lang w:eastAsia="en-US"/>
        </w:rPr>
      </w:r>
      <w:r>
        <w:rPr>
          <w:rFonts w:eastAsiaTheme="minorHAnsi"/>
          <w:sz w:val="28"/>
          <w:szCs w:val="28"/>
          <w:lang w:eastAsia="en-US"/>
        </w:rPr>
      </w:r>
    </w:p>
    <w:p>
      <w:pPr>
        <w:ind w:firstLine="540"/>
        <w:rPr>
          <w:rFonts w:eastAsiaTheme="minorHAnsi"/>
          <w:sz w:val="28"/>
          <w:szCs w:val="28"/>
          <w:lang w:eastAsia="en-US"/>
        </w:rPr>
      </w:pPr>
      <w:r>
        <w:rPr>
          <w:rFonts w:eastAsiaTheme="minorHAnsi"/>
          <w:sz w:val="28"/>
          <w:szCs w:val="28"/>
          <w:lang w:eastAsia="en-US"/>
        </w:rPr>
        <w:t xml:space="preserve"> Расходы бюджетных учреждений по уплате налога на имущество относятся на </w:t>
      </w:r>
      <w:hyperlink r:id="rId157" w:tooltip="consultantplus://offline/ref=7F830D5B8DED5ED3068373A7E10D3277A263AA6EFD3DB12793142CB0D33EFAB23BCA53910F95D4D5Z2n4H" w:history="1">
        <w:r>
          <w:rPr>
            <w:rFonts w:eastAsiaTheme="minorHAnsi"/>
            <w:sz w:val="28"/>
            <w:szCs w:val="28"/>
            <w:lang w:eastAsia="en-US"/>
          </w:rPr>
          <w:t xml:space="preserve">статью 290</w:t>
        </w:r>
      </w:hyperlink>
      <w:r>
        <w:rPr>
          <w:rFonts w:eastAsiaTheme="minorHAnsi"/>
          <w:sz w:val="28"/>
          <w:szCs w:val="28"/>
          <w:lang w:eastAsia="en-US"/>
        </w:rPr>
        <w:t xml:space="preserve"> КОСГУ.</w:t>
      </w:r>
      <w:r>
        <w:rPr>
          <w:rFonts w:eastAsiaTheme="minorHAnsi"/>
          <w:sz w:val="28"/>
          <w:szCs w:val="28"/>
          <w:lang w:eastAsia="en-US"/>
        </w:rPr>
      </w:r>
      <w:r>
        <w:rPr>
          <w:rFonts w:eastAsiaTheme="minorHAnsi"/>
          <w:sz w:val="28"/>
          <w:szCs w:val="28"/>
          <w:lang w:eastAsia="en-US"/>
        </w:rPr>
      </w:r>
    </w:p>
    <w:p>
      <w:pPr>
        <w:pStyle w:val="986"/>
        <w:ind w:firstLine="709"/>
        <w:jc w:val="both"/>
        <w:rPr>
          <w:color w:val="auto"/>
          <w:sz w:val="28"/>
          <w:szCs w:val="28"/>
        </w:rPr>
      </w:pPr>
      <w:r>
        <w:rPr>
          <w:color w:val="auto"/>
          <w:sz w:val="28"/>
          <w:szCs w:val="28"/>
        </w:rPr>
        <w:t xml:space="preserve">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9 СГС "Учетная политика") </w:t>
      </w:r>
      <w:r>
        <w:rPr>
          <w:color w:val="auto"/>
          <w:sz w:val="28"/>
          <w:szCs w:val="28"/>
        </w:rPr>
      </w:r>
      <w:r>
        <w:rPr>
          <w:color w:val="auto"/>
          <w:sz w:val="28"/>
          <w:szCs w:val="28"/>
        </w:rPr>
      </w:r>
    </w:p>
    <w:p>
      <w:pPr>
        <w:pStyle w:val="917"/>
        <w:numPr>
          <w:ilvl w:val="0"/>
          <w:numId w:val="0"/>
        </w:numPr>
        <w:ind w:left="709"/>
        <w:rPr>
          <w:sz w:val="28"/>
        </w:rPr>
      </w:pPr>
      <w:r/>
      <w:bookmarkStart w:id="31" w:name="_ref_1-d830688800d04f"/>
      <w:r/>
      <w:bookmarkEnd w:id="14"/>
      <w:r>
        <w:rPr>
          <w:sz w:val="28"/>
        </w:rPr>
        <w:t xml:space="preserve">14. </w:t>
      </w:r>
      <w:r>
        <w:rPr>
          <w:sz w:val="28"/>
        </w:rPr>
        <w:t xml:space="preserve">Нематериальные активы</w:t>
      </w:r>
      <w:bookmarkEnd w:id="31"/>
      <w:r>
        <w:rPr>
          <w:sz w:val="28"/>
        </w:rPr>
      </w:r>
      <w:r>
        <w:rPr>
          <w:sz w:val="28"/>
        </w:rPr>
      </w:r>
    </w:p>
    <w:p>
      <w:pPr>
        <w:pStyle w:val="918"/>
        <w:numPr>
          <w:ilvl w:val="0"/>
          <w:numId w:val="0"/>
        </w:numPr>
        <w:ind w:firstLine="709"/>
        <w:rPr>
          <w:sz w:val="28"/>
          <w:szCs w:val="28"/>
        </w:rPr>
      </w:pPr>
      <w:r/>
      <w:bookmarkStart w:id="32" w:name="_ref_1-1c6787f5fc6449"/>
      <w:r>
        <w:rPr>
          <w:sz w:val="28"/>
          <w:szCs w:val="28"/>
        </w:rPr>
        <w:t xml:space="preserve">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bookmarkEnd w:id="32"/>
      <w:r>
        <w:rPr>
          <w:sz w:val="28"/>
          <w:szCs w:val="28"/>
        </w:rPr>
      </w:r>
      <w:r>
        <w:rPr>
          <w:sz w:val="28"/>
          <w:szCs w:val="28"/>
        </w:rPr>
      </w:r>
    </w:p>
    <w:p>
      <w:pPr>
        <w:pStyle w:val="918"/>
        <w:numPr>
          <w:ilvl w:val="0"/>
          <w:numId w:val="0"/>
        </w:numPr>
        <w:ind w:firstLine="709"/>
        <w:rPr>
          <w:sz w:val="28"/>
          <w:szCs w:val="28"/>
        </w:rPr>
      </w:pPr>
      <w:r/>
      <w:bookmarkStart w:id="33" w:name="_ref_1-18f7f92c96c744"/>
      <w:r>
        <w:rPr>
          <w:sz w:val="28"/>
          <w:szCs w:val="28"/>
        </w:rPr>
        <w:t xml:space="preserve">Объект нефинансовых активов признается нематериальным активом при одновременном выполнении следующих условий:</w:t>
      </w:r>
      <w:bookmarkEnd w:id="33"/>
      <w:r>
        <w:rPr>
          <w:sz w:val="28"/>
          <w:szCs w:val="28"/>
        </w:rPr>
      </w:r>
      <w:r>
        <w:rPr>
          <w:sz w:val="28"/>
          <w:szCs w:val="28"/>
        </w:rPr>
      </w:r>
    </w:p>
    <w:p>
      <w:pPr>
        <w:ind w:firstLine="709"/>
        <w:rPr>
          <w:sz w:val="28"/>
          <w:szCs w:val="28"/>
        </w:rPr>
      </w:pPr>
      <w:r>
        <w:rPr>
          <w:sz w:val="28"/>
          <w:szCs w:val="28"/>
        </w:rPr>
        <w:t xml:space="preserve">- объект способен приносить экономические выгоды в будущем;</w:t>
      </w:r>
      <w:r>
        <w:rPr>
          <w:sz w:val="28"/>
          <w:szCs w:val="28"/>
        </w:rPr>
      </w:r>
      <w:r>
        <w:rPr>
          <w:sz w:val="28"/>
          <w:szCs w:val="28"/>
        </w:rPr>
      </w:r>
    </w:p>
    <w:p>
      <w:pPr>
        <w:ind w:firstLine="709"/>
        <w:rPr>
          <w:sz w:val="28"/>
          <w:szCs w:val="28"/>
        </w:rPr>
      </w:pPr>
      <w:r>
        <w:rPr>
          <w:sz w:val="28"/>
          <w:szCs w:val="28"/>
        </w:rPr>
        <w:t xml:space="preserve">- у объекта отсутствует материально-вещественная форма;</w:t>
      </w:r>
      <w:r>
        <w:rPr>
          <w:sz w:val="28"/>
          <w:szCs w:val="28"/>
        </w:rPr>
      </w:r>
      <w:r>
        <w:rPr>
          <w:sz w:val="28"/>
          <w:szCs w:val="28"/>
        </w:rPr>
      </w:r>
    </w:p>
    <w:p>
      <w:pPr>
        <w:ind w:firstLine="709"/>
        <w:rPr>
          <w:sz w:val="28"/>
          <w:szCs w:val="28"/>
        </w:rPr>
      </w:pPr>
      <w:r>
        <w:rPr>
          <w:sz w:val="28"/>
          <w:szCs w:val="28"/>
        </w:rPr>
        <w:t xml:space="preserve">- объект можно (выделить, отделить) от другого имущества;</w:t>
      </w:r>
      <w:r>
        <w:rPr>
          <w:sz w:val="28"/>
          <w:szCs w:val="28"/>
        </w:rPr>
      </w:r>
      <w:r>
        <w:rPr>
          <w:sz w:val="28"/>
          <w:szCs w:val="28"/>
        </w:rPr>
      </w:r>
    </w:p>
    <w:p>
      <w:pPr>
        <w:ind w:firstLine="709"/>
        <w:rPr>
          <w:sz w:val="28"/>
          <w:szCs w:val="28"/>
        </w:rPr>
      </w:pPr>
      <w:r>
        <w:rPr>
          <w:sz w:val="28"/>
          <w:szCs w:val="28"/>
        </w:rPr>
        <w:t xml:space="preserve">- объект предназначен для использования в течение длительного времени, т.е. свыше 12 месяцев или обычного операционного цикла, если он превышает 12 месяцев;</w:t>
      </w:r>
      <w:r>
        <w:rPr>
          <w:sz w:val="28"/>
          <w:szCs w:val="28"/>
        </w:rPr>
      </w:r>
      <w:r>
        <w:rPr>
          <w:sz w:val="28"/>
          <w:szCs w:val="28"/>
        </w:rPr>
      </w:r>
    </w:p>
    <w:p>
      <w:pPr>
        <w:ind w:firstLine="709"/>
        <w:rPr>
          <w:sz w:val="28"/>
          <w:szCs w:val="28"/>
        </w:rPr>
      </w:pPr>
      <w:r>
        <w:rPr>
          <w:sz w:val="28"/>
          <w:szCs w:val="28"/>
        </w:rPr>
        <w:t xml:space="preserve">- не предполагается последующая перепродажа данного актива;</w:t>
      </w:r>
      <w:r>
        <w:rPr>
          <w:sz w:val="28"/>
          <w:szCs w:val="28"/>
        </w:rPr>
      </w:r>
      <w:r>
        <w:rPr>
          <w:sz w:val="28"/>
          <w:szCs w:val="28"/>
        </w:rPr>
      </w:r>
    </w:p>
    <w:p>
      <w:pPr>
        <w:ind w:firstLine="709"/>
        <w:rPr>
          <w:sz w:val="28"/>
          <w:szCs w:val="28"/>
        </w:rPr>
      </w:pPr>
      <w:r>
        <w:rPr>
          <w:sz w:val="28"/>
          <w:szCs w:val="28"/>
        </w:rPr>
        <w:t xml:space="preserve">- имеются надлежаще оформленные документы, подтверждающие существование актива;</w:t>
      </w:r>
      <w:r>
        <w:rPr>
          <w:sz w:val="28"/>
          <w:szCs w:val="28"/>
        </w:rPr>
      </w:r>
      <w:r>
        <w:rPr>
          <w:sz w:val="28"/>
          <w:szCs w:val="28"/>
        </w:rPr>
      </w:r>
    </w:p>
    <w:p>
      <w:pPr>
        <w:ind w:firstLine="709"/>
        <w:rPr>
          <w:sz w:val="28"/>
          <w:szCs w:val="28"/>
        </w:rPr>
      </w:pPr>
      <w:r>
        <w:rPr>
          <w:sz w:val="28"/>
          <w:szCs w:val="28"/>
        </w:rPr>
        <w:t xml:space="preserve">- имеются надлежаще оформленные документы, устанавливающие исключительное право на актив;</w:t>
      </w:r>
      <w:r>
        <w:rPr>
          <w:sz w:val="28"/>
          <w:szCs w:val="28"/>
        </w:rPr>
      </w:r>
      <w:r>
        <w:rPr>
          <w:sz w:val="28"/>
          <w:szCs w:val="28"/>
        </w:rPr>
      </w:r>
    </w:p>
    <w:p>
      <w:pPr>
        <w:ind w:firstLine="709"/>
        <w:rPr>
          <w:iCs/>
          <w:sz w:val="28"/>
          <w:szCs w:val="28"/>
        </w:rPr>
      </w:pPr>
      <w:r>
        <w:rPr>
          <w:sz w:val="28"/>
          <w:szCs w:val="28"/>
        </w:rPr>
        <w:t xml:space="preserve">- в сл</w:t>
      </w:r>
      <w:r>
        <w:rPr>
          <w:sz w:val="28"/>
          <w:szCs w:val="28"/>
        </w:rPr>
        <w:t xml:space="preserve">учаях, установленных законодательством Российской Федерации,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w:t>
      </w:r>
      <w:r>
        <w:rPr>
          <w:sz w:val="28"/>
          <w:szCs w:val="28"/>
        </w:rPr>
        <w:t xml:space="preserve">интеллектуальной деятельности или на средство индивидуализации, документы, подтверждающие</w:t>
      </w:r>
      <w:r>
        <w:rPr>
          <w:sz w:val="28"/>
          <w:szCs w:val="28"/>
        </w:rPr>
        <w:t xml:space="preserve">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r>
        <w:rPr>
          <w:iCs/>
          <w:sz w:val="28"/>
          <w:szCs w:val="28"/>
        </w:rPr>
      </w:r>
      <w:r>
        <w:rPr>
          <w:iCs/>
          <w:sz w:val="28"/>
          <w:szCs w:val="28"/>
        </w:rPr>
      </w:r>
    </w:p>
    <w:p>
      <w:pPr>
        <w:pStyle w:val="918"/>
        <w:numPr>
          <w:ilvl w:val="0"/>
          <w:numId w:val="0"/>
        </w:numPr>
        <w:ind w:firstLine="482"/>
        <w:rPr>
          <w:iCs/>
          <w:sz w:val="28"/>
          <w:szCs w:val="28"/>
        </w:rPr>
      </w:pPr>
      <w:r/>
      <w:bookmarkStart w:id="34" w:name="_ref_1-85629c26479c47"/>
      <w:r>
        <w:rPr>
          <w:iCs/>
          <w:sz w:val="28"/>
          <w:szCs w:val="28"/>
        </w:rPr>
        <w:t xml:space="preserve">Ср</w:t>
      </w:r>
      <w:r>
        <w:rPr>
          <w:iCs/>
          <w:sz w:val="28"/>
          <w:szCs w:val="28"/>
        </w:rPr>
        <w:t xml:space="preserve">оком полезного использования нематериального актива является период, в течение которого предполагается использование актива.</w:t>
      </w:r>
      <w:bookmarkEnd w:id="34"/>
      <w:r>
        <w:rPr>
          <w:iCs/>
          <w:sz w:val="28"/>
          <w:szCs w:val="28"/>
        </w:rPr>
        <w:t xml:space="preserve"> </w:t>
      </w:r>
      <w:r>
        <w:rPr>
          <w:iCs/>
          <w:sz w:val="28"/>
          <w:szCs w:val="28"/>
        </w:rPr>
      </w:r>
      <w:r>
        <w:rPr>
          <w:iCs/>
          <w:sz w:val="28"/>
          <w:szCs w:val="28"/>
        </w:rPr>
      </w:r>
    </w:p>
    <w:p>
      <w:pPr>
        <w:pStyle w:val="918"/>
        <w:numPr>
          <w:ilvl w:val="0"/>
          <w:numId w:val="0"/>
        </w:numPr>
        <w:ind w:firstLine="482"/>
        <w:rPr>
          <w:iCs/>
          <w:sz w:val="28"/>
          <w:szCs w:val="28"/>
        </w:rPr>
      </w:pPr>
      <w:r/>
      <w:bookmarkStart w:id="35" w:name="_ref_1-ed50949e39484b"/>
      <w:r>
        <w:rPr>
          <w:iCs/>
          <w:sz w:val="28"/>
          <w:szCs w:val="28"/>
        </w:rPr>
        <w:t xml:space="preserve">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w:t>
      </w:r>
      <w:bookmarkEnd w:id="35"/>
      <w:r>
        <w:rPr>
          <w:iCs/>
          <w:sz w:val="28"/>
          <w:szCs w:val="28"/>
        </w:rPr>
      </w:r>
      <w:r>
        <w:rPr>
          <w:iCs/>
          <w:sz w:val="28"/>
          <w:szCs w:val="28"/>
        </w:rPr>
      </w:r>
    </w:p>
    <w:p>
      <w:pPr>
        <w:ind w:firstLine="709"/>
        <w:rPr>
          <w:iCs/>
          <w:sz w:val="28"/>
          <w:szCs w:val="28"/>
        </w:rPr>
      </w:pPr>
      <w:r>
        <w:rPr>
          <w:iCs/>
          <w:sz w:val="28"/>
          <w:szCs w:val="28"/>
        </w:rPr>
        <w:t xml:space="preserve">Если срок охраны конфиденциальности не установлен, в учете возникает</w:t>
      </w:r>
      <w:r>
        <w:rPr>
          <w:iCs/>
          <w:sz w:val="28"/>
          <w:szCs w:val="28"/>
        </w:rPr>
        <w:t xml:space="preserve"> </w:t>
      </w:r>
      <w:r>
        <w:rPr>
          <w:iCs/>
          <w:sz w:val="28"/>
          <w:szCs w:val="28"/>
        </w:rPr>
        <w:t xml:space="preserve">объект </w:t>
      </w:r>
      <w:hyperlink r:id="rId158" w:tooltip="consultantplus://offline/ref=9D8161AA42813FF2C5CEF20345109A18045E915A4D486592BF0D91A3DD55F1698951AD87C989255BD5FBE092C10199654393C4422B6702763792395C742FD6988BDA4C4BBB23d1R3M" w:history="1">
        <w:r>
          <w:rPr>
            <w:rStyle w:val="984"/>
            <w:iCs/>
            <w:color w:val="auto"/>
            <w:sz w:val="28"/>
            <w:szCs w:val="28"/>
          </w:rPr>
          <w:t xml:space="preserve">НМА с неопределенным сроком полезного использования</w:t>
        </w:r>
      </w:hyperlink>
      <w:r>
        <w:rPr>
          <w:iCs/>
          <w:sz w:val="28"/>
          <w:szCs w:val="28"/>
        </w:rPr>
        <w:t xml:space="preserve">.</w:t>
      </w:r>
      <w:r>
        <w:rPr>
          <w:iCs/>
          <w:sz w:val="28"/>
          <w:szCs w:val="28"/>
        </w:rPr>
      </w:r>
      <w:r>
        <w:rPr>
          <w:iCs/>
          <w:sz w:val="28"/>
          <w:szCs w:val="28"/>
        </w:rPr>
      </w:r>
    </w:p>
    <w:p>
      <w:pPr>
        <w:ind w:firstLine="0"/>
        <w:rPr>
          <w:iCs/>
          <w:sz w:val="28"/>
          <w:szCs w:val="28"/>
        </w:rPr>
      </w:pPr>
      <w:r>
        <w:rPr>
          <w:iCs/>
          <w:sz w:val="28"/>
          <w:szCs w:val="28"/>
        </w:rPr>
        <w:t xml:space="preserve">(Основание: </w:t>
      </w:r>
      <w:hyperlink r:id="rId159" w:tooltip="consultantplus://offline/ref=9D8161AA42813FF2C5CEF20345109A18045E915A4D486592BF0D91A3DD55F1698951AD87C989255BD5FBE09DC40290654393C4422B6702763792395C702DD295D28D04d5R3M" w:history="1">
        <w:r>
          <w:rPr>
            <w:rStyle w:val="984"/>
            <w:iCs/>
            <w:color w:val="auto"/>
            <w:sz w:val="28"/>
            <w:szCs w:val="28"/>
          </w:rPr>
          <w:t xml:space="preserve">п. 1 ст. 1465</w:t>
        </w:r>
      </w:hyperlink>
      <w:r>
        <w:rPr>
          <w:iCs/>
          <w:sz w:val="28"/>
          <w:szCs w:val="28"/>
        </w:rPr>
        <w:t xml:space="preserve">, </w:t>
      </w:r>
      <w:hyperlink r:id="rId160" w:tooltip="consultantplus://offline/ref=9D8161AA42813FF2C5CEF20345109A18045E915A4D486592BF0D91A3DD55F1698951AD87C989255BD5FBE09DC40290654393C4422B6702763792395C742FD79A8CD44C4BBB23d1R3M" w:history="1">
        <w:r>
          <w:rPr>
            <w:rStyle w:val="984"/>
            <w:iCs/>
            <w:color w:val="auto"/>
            <w:sz w:val="28"/>
            <w:szCs w:val="28"/>
          </w:rPr>
          <w:t xml:space="preserve">ст. 1467</w:t>
        </w:r>
      </w:hyperlink>
      <w:r>
        <w:rPr>
          <w:iCs/>
          <w:sz w:val="28"/>
          <w:szCs w:val="28"/>
        </w:rPr>
        <w:t xml:space="preserve"> ГК РФ)</w:t>
      </w:r>
      <w:r>
        <w:rPr>
          <w:iCs/>
          <w:sz w:val="28"/>
          <w:szCs w:val="28"/>
        </w:rPr>
      </w:r>
      <w:r>
        <w:rPr>
          <w:iCs/>
          <w:sz w:val="28"/>
          <w:szCs w:val="28"/>
        </w:rPr>
      </w:r>
    </w:p>
    <w:p>
      <w:pPr>
        <w:pStyle w:val="918"/>
        <w:numPr>
          <w:ilvl w:val="0"/>
          <w:numId w:val="0"/>
        </w:numPr>
        <w:rPr>
          <w:sz w:val="28"/>
          <w:szCs w:val="28"/>
        </w:rPr>
      </w:pPr>
      <w:r/>
      <w:bookmarkStart w:id="36" w:name="_ref_1-f8d6eaf6a4874c"/>
      <w:r>
        <w:rPr>
          <w:sz w:val="28"/>
          <w:szCs w:val="28"/>
        </w:rPr>
        <w:t xml:space="preserve">         </w:t>
      </w:r>
      <w:r>
        <w:rPr>
          <w:sz w:val="28"/>
          <w:szCs w:val="28"/>
        </w:rPr>
        <w:t xml:space="preserve">Продолжительность периода, в течение которого предполагается использовать нематериальный актив, ежегодно определяется комиссией по поступлению и выбытию активов.</w:t>
      </w:r>
      <w:bookmarkEnd w:id="36"/>
      <w:r>
        <w:rPr>
          <w:sz w:val="28"/>
          <w:szCs w:val="28"/>
        </w:rPr>
      </w:r>
      <w:r>
        <w:rPr>
          <w:sz w:val="28"/>
          <w:szCs w:val="28"/>
        </w:rPr>
      </w:r>
    </w:p>
    <w:p>
      <w:pPr>
        <w:jc w:val="center"/>
        <w:shd w:val="clear" w:color="auto" w:fill="ffffff"/>
        <w:rPr>
          <w:b/>
          <w:color w:val="000000"/>
          <w:sz w:val="28"/>
          <w:szCs w:val="28"/>
        </w:rPr>
        <w:outlineLvl w:val="2"/>
      </w:pPr>
      <w:r>
        <w:rPr>
          <w:b/>
          <w:color w:val="000000"/>
          <w:sz w:val="28"/>
          <w:szCs w:val="28"/>
        </w:rPr>
        <w:t xml:space="preserve">15. </w:t>
      </w:r>
      <w:r>
        <w:rPr>
          <w:b/>
          <w:color w:val="000000"/>
          <w:sz w:val="28"/>
          <w:szCs w:val="28"/>
        </w:rPr>
        <w:t xml:space="preserve">Учет библиотечного фонда</w:t>
      </w:r>
      <w:r>
        <w:rPr>
          <w:b/>
          <w:color w:val="000000"/>
          <w:sz w:val="28"/>
          <w:szCs w:val="28"/>
        </w:rPr>
      </w:r>
      <w:r>
        <w:rPr>
          <w:b/>
          <w:color w:val="000000"/>
          <w:sz w:val="28"/>
          <w:szCs w:val="28"/>
        </w:rPr>
      </w:r>
    </w:p>
    <w:p>
      <w:pPr>
        <w:rPr>
          <w:sz w:val="28"/>
          <w:szCs w:val="28"/>
        </w:rPr>
      </w:pPr>
      <w:r>
        <w:rPr>
          <w:sz w:val="28"/>
          <w:szCs w:val="28"/>
        </w:rPr>
        <w:t xml:space="preserve">         Учет</w:t>
      </w:r>
      <w:r>
        <w:rPr>
          <w:spacing w:val="40"/>
          <w:sz w:val="28"/>
          <w:szCs w:val="28"/>
        </w:rPr>
        <w:t xml:space="preserve"> </w:t>
      </w:r>
      <w:r>
        <w:rPr>
          <w:sz w:val="28"/>
          <w:szCs w:val="28"/>
        </w:rPr>
        <w:t xml:space="preserve">документов</w:t>
      </w:r>
      <w:r>
        <w:rPr>
          <w:spacing w:val="40"/>
          <w:sz w:val="28"/>
          <w:szCs w:val="28"/>
        </w:rPr>
        <w:t xml:space="preserve"> </w:t>
      </w:r>
      <w:r>
        <w:rPr>
          <w:sz w:val="28"/>
          <w:szCs w:val="28"/>
        </w:rPr>
        <w:t xml:space="preserve">библиотечного</w:t>
      </w:r>
      <w:r>
        <w:rPr>
          <w:spacing w:val="40"/>
          <w:sz w:val="28"/>
          <w:szCs w:val="28"/>
        </w:rPr>
        <w:t xml:space="preserve"> </w:t>
      </w:r>
      <w:r>
        <w:rPr>
          <w:sz w:val="28"/>
          <w:szCs w:val="28"/>
        </w:rPr>
        <w:t xml:space="preserve">фонда</w:t>
      </w:r>
      <w:r>
        <w:rPr>
          <w:spacing w:val="38"/>
          <w:sz w:val="28"/>
          <w:szCs w:val="28"/>
        </w:rPr>
        <w:t xml:space="preserve"> </w:t>
      </w:r>
      <w:r>
        <w:rPr>
          <w:sz w:val="28"/>
          <w:szCs w:val="28"/>
        </w:rPr>
        <w:t xml:space="preserve">является</w:t>
      </w:r>
      <w:r>
        <w:rPr>
          <w:spacing w:val="40"/>
          <w:sz w:val="28"/>
          <w:szCs w:val="28"/>
        </w:rPr>
        <w:t xml:space="preserve"> </w:t>
      </w:r>
      <w:r>
        <w:rPr>
          <w:sz w:val="28"/>
          <w:szCs w:val="28"/>
        </w:rPr>
        <w:t xml:space="preserve">основой</w:t>
      </w:r>
      <w:r>
        <w:rPr>
          <w:spacing w:val="40"/>
          <w:sz w:val="28"/>
          <w:szCs w:val="28"/>
        </w:rPr>
        <w:t xml:space="preserve"> </w:t>
      </w:r>
      <w:r>
        <w:rPr>
          <w:sz w:val="28"/>
          <w:szCs w:val="28"/>
        </w:rPr>
        <w:t xml:space="preserve">отчетности</w:t>
      </w:r>
      <w:r>
        <w:rPr>
          <w:spacing w:val="41"/>
          <w:sz w:val="28"/>
          <w:szCs w:val="28"/>
        </w:rPr>
        <w:t xml:space="preserve"> </w:t>
      </w:r>
      <w:r>
        <w:rPr>
          <w:sz w:val="28"/>
          <w:szCs w:val="28"/>
        </w:rPr>
        <w:t xml:space="preserve">и</w:t>
      </w:r>
      <w:r>
        <w:rPr>
          <w:spacing w:val="38"/>
          <w:sz w:val="28"/>
          <w:szCs w:val="28"/>
        </w:rPr>
        <w:t xml:space="preserve"> </w:t>
      </w:r>
      <w:r>
        <w:rPr>
          <w:sz w:val="28"/>
          <w:szCs w:val="28"/>
        </w:rPr>
        <w:t xml:space="preserve">плани</w:t>
      </w:r>
      <w:r>
        <w:rPr>
          <w:sz w:val="28"/>
          <w:szCs w:val="28"/>
        </w:rPr>
        <w:t xml:space="preserve">рования деятельности библиотеки, способствует обеспечению его сохранности. Учет включает регистрацию поступления документов в библиотечный фонд, их выбытия из фонда, итоговые данные о величине (объеме) всего библиотечного фонда и его подразделов, стоимость</w:t>
      </w:r>
      <w:r>
        <w:rPr>
          <w:spacing w:val="45"/>
          <w:sz w:val="28"/>
          <w:szCs w:val="28"/>
        </w:rPr>
        <w:t xml:space="preserve"> </w:t>
      </w:r>
      <w:r>
        <w:rPr>
          <w:sz w:val="28"/>
          <w:szCs w:val="28"/>
        </w:rPr>
        <w:t xml:space="preserve">фонда.</w:t>
      </w:r>
      <w:r>
        <w:rPr>
          <w:sz w:val="28"/>
          <w:szCs w:val="28"/>
        </w:rPr>
      </w:r>
      <w:r>
        <w:rPr>
          <w:sz w:val="28"/>
          <w:szCs w:val="28"/>
        </w:rPr>
      </w:r>
    </w:p>
    <w:p>
      <w:pPr>
        <w:rPr>
          <w:sz w:val="28"/>
          <w:szCs w:val="28"/>
        </w:rPr>
      </w:pPr>
      <w:r>
        <w:rPr>
          <w:sz w:val="28"/>
          <w:szCs w:val="28"/>
        </w:rPr>
        <w:t xml:space="preserve">Учету</w:t>
      </w:r>
      <w:r>
        <w:rPr>
          <w:spacing w:val="12"/>
          <w:sz w:val="28"/>
          <w:szCs w:val="28"/>
        </w:rPr>
        <w:t xml:space="preserve"> </w:t>
      </w:r>
      <w:r>
        <w:rPr>
          <w:sz w:val="28"/>
          <w:szCs w:val="28"/>
        </w:rPr>
        <w:t xml:space="preserve">подлежат</w:t>
      </w:r>
      <w:r>
        <w:rPr>
          <w:spacing w:val="20"/>
          <w:sz w:val="28"/>
          <w:szCs w:val="28"/>
        </w:rPr>
        <w:t xml:space="preserve"> </w:t>
      </w:r>
      <w:r>
        <w:rPr>
          <w:sz w:val="28"/>
          <w:szCs w:val="28"/>
        </w:rPr>
        <w:t xml:space="preserve">все</w:t>
      </w:r>
      <w:r>
        <w:rPr>
          <w:spacing w:val="16"/>
          <w:sz w:val="28"/>
          <w:szCs w:val="28"/>
        </w:rPr>
        <w:t xml:space="preserve"> </w:t>
      </w:r>
      <w:r>
        <w:rPr>
          <w:sz w:val="28"/>
          <w:szCs w:val="28"/>
        </w:rPr>
        <w:t xml:space="preserve">документы</w:t>
      </w:r>
      <w:r>
        <w:rPr>
          <w:spacing w:val="17"/>
          <w:sz w:val="28"/>
          <w:szCs w:val="28"/>
        </w:rPr>
        <w:t xml:space="preserve"> </w:t>
      </w:r>
      <w:r>
        <w:rPr>
          <w:sz w:val="28"/>
          <w:szCs w:val="28"/>
        </w:rPr>
        <w:t xml:space="preserve">(постоянного,</w:t>
      </w:r>
      <w:r>
        <w:rPr>
          <w:spacing w:val="16"/>
          <w:sz w:val="28"/>
          <w:szCs w:val="28"/>
        </w:rPr>
        <w:t xml:space="preserve"> </w:t>
      </w:r>
      <w:r>
        <w:rPr>
          <w:sz w:val="28"/>
          <w:szCs w:val="28"/>
        </w:rPr>
        <w:t xml:space="preserve">длительного,</w:t>
      </w:r>
      <w:r>
        <w:rPr>
          <w:spacing w:val="15"/>
          <w:sz w:val="28"/>
          <w:szCs w:val="28"/>
        </w:rPr>
        <w:t xml:space="preserve"> </w:t>
      </w:r>
      <w:r>
        <w:rPr>
          <w:sz w:val="28"/>
          <w:szCs w:val="28"/>
        </w:rPr>
        <w:t xml:space="preserve">временного</w:t>
      </w:r>
      <w:r>
        <w:rPr>
          <w:spacing w:val="16"/>
          <w:sz w:val="28"/>
          <w:szCs w:val="28"/>
        </w:rPr>
        <w:t xml:space="preserve"> </w:t>
      </w:r>
      <w:r>
        <w:rPr>
          <w:sz w:val="28"/>
          <w:szCs w:val="28"/>
        </w:rPr>
        <w:t xml:space="preserve">хранения),</w:t>
      </w:r>
      <w:r>
        <w:rPr>
          <w:spacing w:val="-1"/>
          <w:sz w:val="28"/>
          <w:szCs w:val="28"/>
        </w:rPr>
        <w:t xml:space="preserve"> </w:t>
      </w:r>
      <w:r>
        <w:rPr>
          <w:sz w:val="28"/>
          <w:szCs w:val="28"/>
        </w:rPr>
        <w:t xml:space="preserve">поступающие</w:t>
      </w:r>
      <w:r>
        <w:rPr>
          <w:spacing w:val="18"/>
          <w:sz w:val="28"/>
          <w:szCs w:val="28"/>
        </w:rPr>
        <w:t xml:space="preserve"> </w:t>
      </w:r>
      <w:r>
        <w:rPr>
          <w:sz w:val="28"/>
          <w:szCs w:val="28"/>
        </w:rPr>
        <w:t xml:space="preserve">в</w:t>
      </w:r>
      <w:r>
        <w:rPr>
          <w:spacing w:val="18"/>
          <w:sz w:val="28"/>
          <w:szCs w:val="28"/>
        </w:rPr>
        <w:t xml:space="preserve"> </w:t>
      </w:r>
      <w:r>
        <w:rPr>
          <w:sz w:val="28"/>
          <w:szCs w:val="28"/>
        </w:rPr>
        <w:t xml:space="preserve">фонд</w:t>
      </w:r>
      <w:r>
        <w:rPr>
          <w:spacing w:val="17"/>
          <w:sz w:val="28"/>
          <w:szCs w:val="28"/>
        </w:rPr>
        <w:t xml:space="preserve"> </w:t>
      </w:r>
      <w:r>
        <w:rPr>
          <w:sz w:val="28"/>
          <w:szCs w:val="28"/>
        </w:rPr>
        <w:t xml:space="preserve">библиотеки</w:t>
      </w:r>
      <w:r>
        <w:rPr>
          <w:spacing w:val="18"/>
          <w:sz w:val="28"/>
          <w:szCs w:val="28"/>
        </w:rPr>
        <w:t xml:space="preserve"> </w:t>
      </w:r>
      <w:r>
        <w:rPr>
          <w:sz w:val="28"/>
          <w:szCs w:val="28"/>
        </w:rPr>
        <w:t xml:space="preserve">и</w:t>
      </w:r>
      <w:r>
        <w:rPr>
          <w:spacing w:val="20"/>
          <w:sz w:val="28"/>
          <w:szCs w:val="28"/>
        </w:rPr>
        <w:t xml:space="preserve"> </w:t>
      </w:r>
      <w:r>
        <w:rPr>
          <w:sz w:val="28"/>
          <w:szCs w:val="28"/>
        </w:rPr>
        <w:t xml:space="preserve">выбывающие</w:t>
      </w:r>
      <w:r>
        <w:rPr>
          <w:spacing w:val="18"/>
          <w:sz w:val="28"/>
          <w:szCs w:val="28"/>
        </w:rPr>
        <w:t xml:space="preserve"> </w:t>
      </w:r>
      <w:r>
        <w:rPr>
          <w:sz w:val="28"/>
          <w:szCs w:val="28"/>
        </w:rPr>
        <w:t xml:space="preserve">из</w:t>
      </w:r>
      <w:r>
        <w:rPr>
          <w:spacing w:val="17"/>
          <w:sz w:val="28"/>
          <w:szCs w:val="28"/>
        </w:rPr>
        <w:t xml:space="preserve"> </w:t>
      </w:r>
      <w:r>
        <w:rPr>
          <w:sz w:val="28"/>
          <w:szCs w:val="28"/>
        </w:rPr>
        <w:t xml:space="preserve">фонда</w:t>
      </w:r>
      <w:r>
        <w:rPr>
          <w:spacing w:val="18"/>
          <w:sz w:val="28"/>
          <w:szCs w:val="28"/>
        </w:rPr>
        <w:t xml:space="preserve"> </w:t>
      </w:r>
      <w:r>
        <w:rPr>
          <w:sz w:val="28"/>
          <w:szCs w:val="28"/>
        </w:rPr>
        <w:t xml:space="preserve">библиотеки,</w:t>
      </w:r>
      <w:r>
        <w:rPr>
          <w:spacing w:val="16"/>
          <w:sz w:val="28"/>
          <w:szCs w:val="28"/>
        </w:rPr>
        <w:t xml:space="preserve"> </w:t>
      </w:r>
      <w:r>
        <w:rPr>
          <w:sz w:val="28"/>
          <w:szCs w:val="28"/>
        </w:rPr>
        <w:t xml:space="preserve">независимо</w:t>
      </w:r>
      <w:r>
        <w:rPr>
          <w:spacing w:val="16"/>
          <w:sz w:val="28"/>
          <w:szCs w:val="28"/>
        </w:rPr>
        <w:t xml:space="preserve"> </w:t>
      </w:r>
      <w:r>
        <w:rPr>
          <w:sz w:val="28"/>
          <w:szCs w:val="28"/>
        </w:rPr>
        <w:t xml:space="preserve">от</w:t>
      </w:r>
      <w:r>
        <w:rPr>
          <w:spacing w:val="20"/>
          <w:sz w:val="28"/>
          <w:szCs w:val="28"/>
        </w:rPr>
        <w:t xml:space="preserve"> </w:t>
      </w:r>
      <w:r>
        <w:rPr>
          <w:sz w:val="28"/>
          <w:szCs w:val="28"/>
        </w:rPr>
        <w:t xml:space="preserve">вида</w:t>
      </w:r>
      <w:r>
        <w:rPr>
          <w:spacing w:val="-1"/>
          <w:sz w:val="28"/>
          <w:szCs w:val="28"/>
        </w:rPr>
        <w:t xml:space="preserve"> </w:t>
      </w:r>
      <w:r>
        <w:rPr>
          <w:sz w:val="28"/>
          <w:szCs w:val="28"/>
        </w:rPr>
        <w:t xml:space="preserve">носителя. Учет документов ведется в регистрах индивидуального и суммарного учета</w:t>
      </w:r>
      <w:r>
        <w:rPr>
          <w:spacing w:val="58"/>
          <w:sz w:val="28"/>
          <w:szCs w:val="28"/>
        </w:rPr>
        <w:t xml:space="preserve"> </w:t>
      </w:r>
      <w:r>
        <w:rPr>
          <w:sz w:val="28"/>
          <w:szCs w:val="28"/>
        </w:rPr>
        <w:t xml:space="preserve">в традиционном и электронном виде.</w:t>
      </w:r>
      <w:r>
        <w:rPr>
          <w:sz w:val="28"/>
          <w:szCs w:val="28"/>
        </w:rPr>
      </w:r>
      <w:r>
        <w:rPr>
          <w:sz w:val="28"/>
          <w:szCs w:val="28"/>
        </w:rPr>
      </w:r>
    </w:p>
    <w:p>
      <w:pPr>
        <w:rPr>
          <w:sz w:val="28"/>
          <w:szCs w:val="28"/>
        </w:rPr>
      </w:pPr>
      <w:r>
        <w:rPr>
          <w:sz w:val="28"/>
          <w:szCs w:val="28"/>
        </w:rPr>
        <w:t xml:space="preserve">Регистрами индивидуального учета документов являются: регистрационная книга, карточка регистрации на определенный вид документа для газет, журналов, других видов документов. </w:t>
      </w:r>
      <w:r>
        <w:rPr>
          <w:sz w:val="28"/>
          <w:szCs w:val="28"/>
        </w:rPr>
      </w:r>
      <w:r>
        <w:rPr>
          <w:sz w:val="28"/>
          <w:szCs w:val="28"/>
        </w:rPr>
      </w:r>
    </w:p>
    <w:p>
      <w:pPr>
        <w:rPr>
          <w:sz w:val="28"/>
          <w:szCs w:val="28"/>
        </w:rPr>
      </w:pPr>
      <w:r>
        <w:rPr>
          <w:sz w:val="28"/>
          <w:szCs w:val="28"/>
        </w:rPr>
        <w:t xml:space="preserve">     Регистры индивидуального учета документов библиотечного фонда содержат реквизиты, идентифицирующие каждый документ с указанием сведений о поступлении документа и о его выбытии из библиотечного фонда.</w:t>
      </w:r>
      <w:r>
        <w:rPr>
          <w:sz w:val="28"/>
          <w:szCs w:val="28"/>
        </w:rPr>
      </w:r>
      <w:r>
        <w:rPr>
          <w:sz w:val="28"/>
          <w:szCs w:val="28"/>
        </w:rPr>
      </w:r>
    </w:p>
    <w:p>
      <w:pPr>
        <w:rPr>
          <w:sz w:val="28"/>
          <w:szCs w:val="28"/>
        </w:rPr>
      </w:pPr>
      <w:r/>
      <w:bookmarkStart w:id="37" w:name="bookmark1"/>
      <w:r/>
      <w:bookmarkEnd w:id="37"/>
      <w:r>
        <w:rPr>
          <w:sz w:val="28"/>
          <w:szCs w:val="28"/>
        </w:rPr>
        <w:t xml:space="preserve">Регистрами</w:t>
      </w:r>
      <w:r>
        <w:rPr>
          <w:spacing w:val="3"/>
          <w:sz w:val="28"/>
          <w:szCs w:val="28"/>
        </w:rPr>
        <w:t xml:space="preserve"> </w:t>
      </w:r>
      <w:r>
        <w:rPr>
          <w:sz w:val="28"/>
          <w:szCs w:val="28"/>
        </w:rPr>
        <w:t xml:space="preserve">суммарного</w:t>
      </w:r>
      <w:r>
        <w:rPr>
          <w:spacing w:val="7"/>
          <w:sz w:val="28"/>
          <w:szCs w:val="28"/>
        </w:rPr>
        <w:t xml:space="preserve"> </w:t>
      </w:r>
      <w:r>
        <w:rPr>
          <w:sz w:val="28"/>
          <w:szCs w:val="28"/>
        </w:rPr>
        <w:t xml:space="preserve">учета</w:t>
      </w:r>
      <w:r>
        <w:rPr>
          <w:spacing w:val="2"/>
          <w:sz w:val="28"/>
          <w:szCs w:val="28"/>
        </w:rPr>
        <w:t xml:space="preserve"> </w:t>
      </w:r>
      <w:r>
        <w:rPr>
          <w:sz w:val="28"/>
          <w:szCs w:val="28"/>
        </w:rPr>
        <w:t xml:space="preserve">документов</w:t>
      </w:r>
      <w:r>
        <w:rPr>
          <w:spacing w:val="2"/>
          <w:sz w:val="28"/>
          <w:szCs w:val="28"/>
        </w:rPr>
        <w:t xml:space="preserve"> </w:t>
      </w:r>
      <w:r>
        <w:rPr>
          <w:sz w:val="28"/>
          <w:szCs w:val="28"/>
        </w:rPr>
        <w:t xml:space="preserve">являются:</w:t>
      </w:r>
      <w:r>
        <w:rPr>
          <w:spacing w:val="3"/>
          <w:sz w:val="28"/>
          <w:szCs w:val="28"/>
        </w:rPr>
        <w:t xml:space="preserve"> </w:t>
      </w:r>
      <w:r>
        <w:rPr>
          <w:sz w:val="28"/>
          <w:szCs w:val="28"/>
        </w:rPr>
        <w:t xml:space="preserve">книга</w:t>
      </w:r>
      <w:r>
        <w:rPr>
          <w:spacing w:val="1"/>
          <w:sz w:val="28"/>
          <w:szCs w:val="28"/>
        </w:rPr>
        <w:t xml:space="preserve"> </w:t>
      </w:r>
      <w:r>
        <w:rPr>
          <w:sz w:val="28"/>
          <w:szCs w:val="28"/>
        </w:rPr>
        <w:t xml:space="preserve">суммарного</w:t>
      </w:r>
      <w:r>
        <w:rPr>
          <w:spacing w:val="7"/>
          <w:sz w:val="28"/>
          <w:szCs w:val="28"/>
        </w:rPr>
        <w:t xml:space="preserve"> </w:t>
      </w:r>
      <w:r>
        <w:rPr>
          <w:sz w:val="28"/>
          <w:szCs w:val="28"/>
        </w:rPr>
        <w:t xml:space="preserve">учета</w:t>
      </w:r>
      <w:r>
        <w:rPr>
          <w:spacing w:val="-1"/>
          <w:sz w:val="28"/>
          <w:szCs w:val="28"/>
        </w:rPr>
        <w:t xml:space="preserve"> </w:t>
      </w:r>
      <w:r>
        <w:rPr>
          <w:sz w:val="28"/>
          <w:szCs w:val="28"/>
        </w:rPr>
        <w:t xml:space="preserve">библиотечного</w:t>
      </w:r>
      <w:r>
        <w:rPr>
          <w:spacing w:val="33"/>
          <w:sz w:val="28"/>
          <w:szCs w:val="28"/>
        </w:rPr>
        <w:t xml:space="preserve"> </w:t>
      </w:r>
      <w:r>
        <w:rPr>
          <w:sz w:val="28"/>
          <w:szCs w:val="28"/>
        </w:rPr>
        <w:t xml:space="preserve">фонда,</w:t>
      </w:r>
      <w:r>
        <w:rPr>
          <w:spacing w:val="31"/>
          <w:sz w:val="28"/>
          <w:szCs w:val="28"/>
        </w:rPr>
        <w:t xml:space="preserve"> </w:t>
      </w:r>
      <w:r>
        <w:rPr>
          <w:sz w:val="28"/>
          <w:szCs w:val="28"/>
        </w:rPr>
        <w:t xml:space="preserve">листы</w:t>
      </w:r>
      <w:r>
        <w:rPr>
          <w:spacing w:val="33"/>
          <w:sz w:val="28"/>
          <w:szCs w:val="28"/>
        </w:rPr>
        <w:t xml:space="preserve"> </w:t>
      </w:r>
      <w:r>
        <w:rPr>
          <w:sz w:val="28"/>
          <w:szCs w:val="28"/>
        </w:rPr>
        <w:t xml:space="preserve">суммарного</w:t>
      </w:r>
      <w:r>
        <w:rPr>
          <w:spacing w:val="38"/>
          <w:sz w:val="28"/>
          <w:szCs w:val="28"/>
        </w:rPr>
        <w:t xml:space="preserve"> </w:t>
      </w:r>
      <w:r>
        <w:rPr>
          <w:sz w:val="28"/>
          <w:szCs w:val="28"/>
        </w:rPr>
        <w:t xml:space="preserve">учета</w:t>
      </w:r>
      <w:r>
        <w:rPr>
          <w:spacing w:val="33"/>
          <w:sz w:val="28"/>
          <w:szCs w:val="28"/>
        </w:rPr>
        <w:t xml:space="preserve"> </w:t>
      </w:r>
      <w:r>
        <w:rPr>
          <w:sz w:val="28"/>
          <w:szCs w:val="28"/>
        </w:rPr>
        <w:t xml:space="preserve">библиотечного</w:t>
      </w:r>
      <w:r>
        <w:rPr>
          <w:spacing w:val="33"/>
          <w:sz w:val="28"/>
          <w:szCs w:val="28"/>
        </w:rPr>
        <w:t xml:space="preserve"> </w:t>
      </w:r>
      <w:r>
        <w:rPr>
          <w:sz w:val="28"/>
          <w:szCs w:val="28"/>
        </w:rPr>
        <w:t xml:space="preserve">фонда,</w:t>
      </w:r>
      <w:r>
        <w:rPr>
          <w:spacing w:val="33"/>
          <w:sz w:val="28"/>
          <w:szCs w:val="28"/>
        </w:rPr>
        <w:t xml:space="preserve"> </w:t>
      </w:r>
      <w:r>
        <w:rPr>
          <w:sz w:val="28"/>
          <w:szCs w:val="28"/>
        </w:rPr>
        <w:t xml:space="preserve">журнал. Независимо</w:t>
      </w:r>
      <w:r>
        <w:rPr>
          <w:spacing w:val="38"/>
          <w:sz w:val="28"/>
          <w:szCs w:val="28"/>
        </w:rPr>
        <w:t xml:space="preserve"> </w:t>
      </w:r>
      <w:r>
        <w:rPr>
          <w:sz w:val="28"/>
          <w:szCs w:val="28"/>
        </w:rPr>
        <w:t xml:space="preserve">от</w:t>
      </w:r>
      <w:r>
        <w:rPr>
          <w:spacing w:val="36"/>
          <w:sz w:val="28"/>
          <w:szCs w:val="28"/>
        </w:rPr>
        <w:t xml:space="preserve"> </w:t>
      </w:r>
      <w:r>
        <w:rPr>
          <w:sz w:val="28"/>
          <w:szCs w:val="28"/>
        </w:rPr>
        <w:t xml:space="preserve">вида</w:t>
      </w:r>
      <w:r>
        <w:rPr>
          <w:spacing w:val="40"/>
          <w:sz w:val="28"/>
          <w:szCs w:val="28"/>
        </w:rPr>
        <w:t xml:space="preserve"> </w:t>
      </w:r>
      <w:r>
        <w:rPr>
          <w:sz w:val="28"/>
          <w:szCs w:val="28"/>
        </w:rPr>
        <w:t xml:space="preserve">учетного</w:t>
      </w:r>
      <w:r>
        <w:rPr>
          <w:spacing w:val="36"/>
          <w:sz w:val="28"/>
          <w:szCs w:val="28"/>
        </w:rPr>
        <w:t xml:space="preserve"> </w:t>
      </w:r>
      <w:r>
        <w:rPr>
          <w:sz w:val="28"/>
          <w:szCs w:val="28"/>
        </w:rPr>
        <w:t xml:space="preserve">документа</w:t>
      </w:r>
      <w:r>
        <w:rPr>
          <w:spacing w:val="-2"/>
          <w:sz w:val="28"/>
          <w:szCs w:val="28"/>
        </w:rPr>
        <w:t xml:space="preserve"> </w:t>
      </w:r>
      <w:r>
        <w:rPr>
          <w:sz w:val="28"/>
          <w:szCs w:val="28"/>
        </w:rPr>
        <w:t xml:space="preserve">регистры</w:t>
      </w:r>
      <w:r>
        <w:rPr>
          <w:spacing w:val="-1"/>
          <w:sz w:val="28"/>
          <w:szCs w:val="28"/>
        </w:rPr>
        <w:t xml:space="preserve"> </w:t>
      </w:r>
      <w:r>
        <w:rPr>
          <w:sz w:val="28"/>
          <w:szCs w:val="28"/>
        </w:rPr>
        <w:t xml:space="preserve">суммарного учета</w:t>
      </w:r>
      <w:r>
        <w:rPr>
          <w:spacing w:val="-1"/>
          <w:sz w:val="28"/>
          <w:szCs w:val="28"/>
        </w:rPr>
        <w:t xml:space="preserve"> </w:t>
      </w:r>
      <w:r>
        <w:rPr>
          <w:sz w:val="28"/>
          <w:szCs w:val="28"/>
        </w:rPr>
        <w:t xml:space="preserve">содержат</w:t>
      </w:r>
      <w:r>
        <w:rPr>
          <w:spacing w:val="-1"/>
          <w:sz w:val="28"/>
          <w:szCs w:val="28"/>
        </w:rPr>
        <w:t xml:space="preserve"> </w:t>
      </w:r>
      <w:r>
        <w:rPr>
          <w:sz w:val="28"/>
          <w:szCs w:val="28"/>
        </w:rPr>
        <w:t xml:space="preserve">три</w:t>
      </w:r>
      <w:r>
        <w:rPr>
          <w:spacing w:val="-1"/>
          <w:sz w:val="28"/>
          <w:szCs w:val="28"/>
        </w:rPr>
        <w:t xml:space="preserve"> </w:t>
      </w:r>
      <w:r>
        <w:rPr>
          <w:sz w:val="28"/>
          <w:szCs w:val="28"/>
        </w:rPr>
        <w:t xml:space="preserve">взаимосвязанные</w:t>
      </w:r>
      <w:r>
        <w:rPr>
          <w:spacing w:val="-2"/>
          <w:sz w:val="28"/>
          <w:szCs w:val="28"/>
        </w:rPr>
        <w:t xml:space="preserve"> </w:t>
      </w:r>
      <w:r>
        <w:rPr>
          <w:sz w:val="28"/>
          <w:szCs w:val="28"/>
        </w:rPr>
        <w:t xml:space="preserve">части:</w:t>
      </w:r>
      <w:r>
        <w:rPr>
          <w:sz w:val="28"/>
          <w:szCs w:val="28"/>
        </w:rPr>
      </w:r>
      <w:r>
        <w:rPr>
          <w:sz w:val="28"/>
          <w:szCs w:val="28"/>
        </w:rPr>
      </w:r>
    </w:p>
    <w:p>
      <w:pPr>
        <w:rPr>
          <w:sz w:val="28"/>
          <w:szCs w:val="28"/>
        </w:rPr>
      </w:pPr>
      <w:r>
        <w:rPr>
          <w:sz w:val="28"/>
          <w:szCs w:val="28"/>
        </w:rPr>
        <w:t xml:space="preserve">"Поступление документов в </w:t>
      </w:r>
      <w:r>
        <w:rPr>
          <w:sz w:val="28"/>
          <w:szCs w:val="28"/>
        </w:rPr>
        <w:t xml:space="preserve">библиотечный фонд</w:t>
      </w:r>
      <w:r>
        <w:rPr>
          <w:sz w:val="28"/>
          <w:szCs w:val="28"/>
        </w:rPr>
        <w:t xml:space="preserve">", </w:t>
      </w:r>
      <w:r>
        <w:rPr>
          <w:sz w:val="28"/>
          <w:szCs w:val="28"/>
        </w:rPr>
      </w:r>
      <w:r>
        <w:rPr>
          <w:sz w:val="28"/>
          <w:szCs w:val="28"/>
        </w:rPr>
      </w:r>
    </w:p>
    <w:p>
      <w:pPr>
        <w:rPr>
          <w:sz w:val="28"/>
          <w:szCs w:val="28"/>
        </w:rPr>
      </w:pPr>
      <w:r>
        <w:rPr>
          <w:sz w:val="28"/>
          <w:szCs w:val="28"/>
        </w:rPr>
        <w:t xml:space="preserve">"Выбытие документов из библиотечного фонда",</w:t>
      </w:r>
      <w:r>
        <w:rPr>
          <w:sz w:val="28"/>
          <w:szCs w:val="28"/>
        </w:rPr>
      </w:r>
      <w:r>
        <w:rPr>
          <w:sz w:val="28"/>
          <w:szCs w:val="28"/>
        </w:rPr>
      </w:r>
    </w:p>
    <w:p>
      <w:pPr>
        <w:rPr>
          <w:sz w:val="28"/>
          <w:szCs w:val="28"/>
        </w:rPr>
      </w:pPr>
      <w:r>
        <w:rPr>
          <w:sz w:val="28"/>
          <w:szCs w:val="28"/>
        </w:rPr>
        <w:t xml:space="preserve">"Итоги движения библиотечного фонда: итоговые данные на конец отчетного периода".</w:t>
      </w:r>
      <w:r>
        <w:rPr>
          <w:sz w:val="28"/>
          <w:szCs w:val="28"/>
        </w:rPr>
      </w:r>
      <w:r>
        <w:rPr>
          <w:sz w:val="28"/>
          <w:szCs w:val="28"/>
        </w:rPr>
      </w:r>
    </w:p>
    <w:p>
      <w:pPr>
        <w:rPr>
          <w:sz w:val="28"/>
          <w:szCs w:val="28"/>
        </w:rPr>
      </w:pPr>
      <w:r>
        <w:rPr>
          <w:sz w:val="28"/>
          <w:szCs w:val="28"/>
        </w:rPr>
        <w:t xml:space="preserve">Регистры суммарного учета должны иметь заголовочные данные: наименование регистра, наименование организации, подразделения. В </w:t>
      </w:r>
      <w:r>
        <w:rPr>
          <w:sz w:val="28"/>
          <w:szCs w:val="28"/>
        </w:rPr>
        <w:t xml:space="preserve">регистр вписываются данные о поступившей партии документов: дата и порядковый номер записи (порядковый номер записи ежегодно начинается с N 1), источник поступления, номер и дата первичного учетного документа, количество поступивших документов и стоимость.</w:t>
      </w:r>
      <w:r>
        <w:rPr>
          <w:sz w:val="28"/>
          <w:szCs w:val="28"/>
        </w:rPr>
      </w:r>
      <w:r>
        <w:rPr>
          <w:sz w:val="28"/>
          <w:szCs w:val="28"/>
        </w:rPr>
      </w:r>
    </w:p>
    <w:p>
      <w:pPr>
        <w:rPr>
          <w:sz w:val="28"/>
          <w:szCs w:val="28"/>
        </w:rPr>
      </w:pPr>
      <w:r>
        <w:rPr>
          <w:sz w:val="28"/>
          <w:szCs w:val="28"/>
        </w:rPr>
        <w:t xml:space="preserve">             Величина (объем) и движение фонда измеряются в унифицированных единицах</w:t>
      </w:r>
      <w:r>
        <w:rPr>
          <w:spacing w:val="3"/>
          <w:sz w:val="28"/>
          <w:szCs w:val="28"/>
        </w:rPr>
        <w:t xml:space="preserve"> </w:t>
      </w:r>
      <w:r>
        <w:rPr>
          <w:sz w:val="28"/>
          <w:szCs w:val="28"/>
        </w:rPr>
        <w:t xml:space="preserve">учета. Основными единицами учета документов библиотечного фонда являются экземпляр и название.</w:t>
      </w:r>
      <w:r>
        <w:rPr>
          <w:sz w:val="28"/>
          <w:szCs w:val="28"/>
        </w:rPr>
      </w:r>
      <w:r>
        <w:rPr>
          <w:sz w:val="28"/>
          <w:szCs w:val="28"/>
        </w:rPr>
      </w:r>
    </w:p>
    <w:p>
      <w:pPr>
        <w:jc w:val="center"/>
        <w:rPr>
          <w:sz w:val="28"/>
          <w:szCs w:val="28"/>
        </w:rPr>
      </w:pPr>
      <w:r>
        <w:rPr>
          <w:b/>
          <w:bCs/>
          <w:sz w:val="28"/>
          <w:szCs w:val="28"/>
        </w:rPr>
        <w:t xml:space="preserve">Учет поступления документов в библиотечный фонд</w:t>
      </w:r>
      <w:r>
        <w:rPr>
          <w:sz w:val="28"/>
          <w:szCs w:val="28"/>
        </w:rPr>
      </w:r>
      <w:r>
        <w:rPr>
          <w:sz w:val="28"/>
          <w:szCs w:val="28"/>
        </w:rPr>
      </w:r>
    </w:p>
    <w:p>
      <w:pPr>
        <w:rPr>
          <w:sz w:val="28"/>
          <w:szCs w:val="28"/>
        </w:rPr>
      </w:pPr>
      <w:r>
        <w:rPr>
          <w:sz w:val="28"/>
          <w:szCs w:val="28"/>
        </w:rPr>
        <w:t xml:space="preserve"> </w:t>
      </w:r>
      <w:r>
        <w:rPr>
          <w:sz w:val="28"/>
          <w:szCs w:val="28"/>
        </w:rPr>
        <w:t xml:space="preserve">           Документы поступают в библиотеку и включаются в библиотечный фонд в результате поставки обязательного экземпляра, покупки (подписки, обмена, дарения, пожертвования), принимаются по первичным учетным документам (накладная, акт), включающим список</w:t>
      </w:r>
      <w:r>
        <w:rPr>
          <w:spacing w:val="21"/>
          <w:sz w:val="28"/>
          <w:szCs w:val="28"/>
        </w:rPr>
        <w:t xml:space="preserve"> </w:t>
      </w:r>
      <w:r>
        <w:rPr>
          <w:sz w:val="28"/>
          <w:szCs w:val="28"/>
        </w:rPr>
        <w:t xml:space="preserve">поступлений. Прием документов, поступающих в библиотеку без первичных документов на безвозмездной </w:t>
      </w:r>
      <w:r>
        <w:rPr>
          <w:sz w:val="28"/>
          <w:szCs w:val="28"/>
        </w:rPr>
        <w:t xml:space="preserve">основе оформляется</w:t>
      </w:r>
      <w:r>
        <w:rPr>
          <w:sz w:val="28"/>
          <w:szCs w:val="28"/>
        </w:rPr>
        <w:t xml:space="preserve"> актом о приеме документов.  Прием документов от читателей взамен утерянных и признанных равноценными утраченным, оформляется актом о приёме документов взамен утерянных. Документы, поступающие в библиотеку, подлежат суммарному</w:t>
      </w:r>
      <w:r>
        <w:rPr>
          <w:spacing w:val="-3"/>
          <w:sz w:val="28"/>
          <w:szCs w:val="28"/>
        </w:rPr>
        <w:t xml:space="preserve"> </w:t>
      </w:r>
      <w:r>
        <w:rPr>
          <w:sz w:val="28"/>
          <w:szCs w:val="28"/>
        </w:rPr>
        <w:t xml:space="preserve">учету.</w:t>
      </w:r>
      <w:r>
        <w:rPr>
          <w:sz w:val="28"/>
          <w:szCs w:val="28"/>
        </w:rPr>
      </w:r>
      <w:r>
        <w:rPr>
          <w:sz w:val="28"/>
          <w:szCs w:val="28"/>
        </w:rPr>
      </w:r>
    </w:p>
    <w:p>
      <w:pPr>
        <w:rPr>
          <w:sz w:val="28"/>
          <w:szCs w:val="28"/>
        </w:rPr>
      </w:pPr>
      <w:r>
        <w:rPr>
          <w:sz w:val="28"/>
          <w:szCs w:val="28"/>
        </w:rPr>
        <w:t xml:space="preserve">Документы,</w:t>
      </w:r>
      <w:r>
        <w:rPr>
          <w:spacing w:val="20"/>
          <w:sz w:val="28"/>
          <w:szCs w:val="28"/>
        </w:rPr>
        <w:t xml:space="preserve"> </w:t>
      </w:r>
      <w:r>
        <w:rPr>
          <w:sz w:val="28"/>
          <w:szCs w:val="28"/>
        </w:rPr>
        <w:t xml:space="preserve">подготовленные</w:t>
      </w:r>
      <w:r>
        <w:rPr>
          <w:spacing w:val="17"/>
          <w:sz w:val="28"/>
          <w:szCs w:val="28"/>
        </w:rPr>
        <w:t xml:space="preserve"> </w:t>
      </w:r>
      <w:r>
        <w:rPr>
          <w:sz w:val="28"/>
          <w:szCs w:val="28"/>
        </w:rPr>
        <w:t xml:space="preserve">к</w:t>
      </w:r>
      <w:r>
        <w:rPr>
          <w:spacing w:val="20"/>
          <w:sz w:val="28"/>
          <w:szCs w:val="28"/>
        </w:rPr>
        <w:t xml:space="preserve"> </w:t>
      </w:r>
      <w:r>
        <w:rPr>
          <w:sz w:val="28"/>
          <w:szCs w:val="28"/>
        </w:rPr>
        <w:t xml:space="preserve">приему</w:t>
      </w:r>
      <w:r>
        <w:rPr>
          <w:spacing w:val="15"/>
          <w:sz w:val="28"/>
          <w:szCs w:val="28"/>
        </w:rPr>
        <w:t xml:space="preserve"> </w:t>
      </w:r>
      <w:r>
        <w:rPr>
          <w:sz w:val="28"/>
          <w:szCs w:val="28"/>
        </w:rPr>
        <w:t xml:space="preserve">в</w:t>
      </w:r>
      <w:r>
        <w:rPr>
          <w:spacing w:val="18"/>
          <w:sz w:val="28"/>
          <w:szCs w:val="28"/>
        </w:rPr>
        <w:t xml:space="preserve"> </w:t>
      </w:r>
      <w:r>
        <w:rPr>
          <w:sz w:val="28"/>
          <w:szCs w:val="28"/>
        </w:rPr>
        <w:t xml:space="preserve">библиотечный</w:t>
      </w:r>
      <w:r>
        <w:rPr>
          <w:spacing w:val="20"/>
          <w:sz w:val="28"/>
          <w:szCs w:val="28"/>
        </w:rPr>
        <w:t xml:space="preserve"> </w:t>
      </w:r>
      <w:r>
        <w:rPr>
          <w:sz w:val="28"/>
          <w:szCs w:val="28"/>
        </w:rPr>
        <w:t xml:space="preserve">фонд,</w:t>
      </w:r>
      <w:r>
        <w:rPr>
          <w:spacing w:val="17"/>
          <w:sz w:val="28"/>
          <w:szCs w:val="28"/>
        </w:rPr>
        <w:t xml:space="preserve"> </w:t>
      </w:r>
      <w:r>
        <w:rPr>
          <w:sz w:val="28"/>
          <w:szCs w:val="28"/>
        </w:rPr>
        <w:t xml:space="preserve">подвергаются</w:t>
      </w:r>
      <w:r>
        <w:rPr>
          <w:spacing w:val="20"/>
          <w:sz w:val="28"/>
          <w:szCs w:val="28"/>
        </w:rPr>
        <w:t xml:space="preserve"> </w:t>
      </w:r>
      <w:r>
        <w:rPr>
          <w:sz w:val="28"/>
          <w:szCs w:val="28"/>
        </w:rPr>
        <w:t xml:space="preserve">первичной обработке</w:t>
      </w:r>
      <w:r>
        <w:rPr>
          <w:spacing w:val="-1"/>
          <w:sz w:val="28"/>
          <w:szCs w:val="28"/>
        </w:rPr>
        <w:t xml:space="preserve"> </w:t>
      </w:r>
      <w:r>
        <w:rPr>
          <w:sz w:val="28"/>
          <w:szCs w:val="28"/>
        </w:rPr>
        <w:t xml:space="preserve">и индивидуальному</w:t>
      </w:r>
      <w:r>
        <w:rPr>
          <w:spacing w:val="-3"/>
          <w:sz w:val="28"/>
          <w:szCs w:val="28"/>
        </w:rPr>
        <w:t xml:space="preserve"> </w:t>
      </w:r>
      <w:r>
        <w:rPr>
          <w:sz w:val="28"/>
          <w:szCs w:val="28"/>
        </w:rPr>
        <w:t xml:space="preserve">учету.</w:t>
      </w:r>
      <w:r>
        <w:rPr>
          <w:sz w:val="28"/>
          <w:szCs w:val="28"/>
        </w:rPr>
      </w:r>
      <w:r>
        <w:rPr>
          <w:sz w:val="28"/>
          <w:szCs w:val="28"/>
        </w:rPr>
      </w:r>
    </w:p>
    <w:p>
      <w:pPr>
        <w:rPr>
          <w:sz w:val="28"/>
          <w:szCs w:val="28"/>
        </w:rPr>
      </w:pPr>
      <w:r>
        <w:rPr>
          <w:sz w:val="28"/>
          <w:szCs w:val="28"/>
        </w:rPr>
        <w:t xml:space="preserve">Индивидуальный учет</w:t>
      </w:r>
      <w:r>
        <w:rPr>
          <w:spacing w:val="58"/>
          <w:sz w:val="28"/>
          <w:szCs w:val="28"/>
        </w:rPr>
        <w:t xml:space="preserve"> </w:t>
      </w:r>
      <w:r>
        <w:rPr>
          <w:sz w:val="28"/>
          <w:szCs w:val="28"/>
        </w:rPr>
        <w:t xml:space="preserve">документов</w:t>
      </w:r>
      <w:r>
        <w:rPr>
          <w:spacing w:val="58"/>
          <w:sz w:val="28"/>
          <w:szCs w:val="28"/>
        </w:rPr>
        <w:t xml:space="preserve"> </w:t>
      </w:r>
      <w:r>
        <w:rPr>
          <w:sz w:val="28"/>
          <w:szCs w:val="28"/>
        </w:rPr>
        <w:t xml:space="preserve">осуществляется путем присвоения</w:t>
      </w:r>
      <w:r>
        <w:rPr>
          <w:spacing w:val="57"/>
          <w:sz w:val="28"/>
          <w:szCs w:val="28"/>
        </w:rPr>
        <w:t xml:space="preserve"> </w:t>
      </w:r>
      <w:r>
        <w:rPr>
          <w:sz w:val="28"/>
          <w:szCs w:val="28"/>
        </w:rPr>
        <w:t xml:space="preserve">каждому</w:t>
      </w:r>
      <w:r>
        <w:rPr>
          <w:spacing w:val="-1"/>
          <w:sz w:val="28"/>
          <w:szCs w:val="28"/>
        </w:rPr>
        <w:t xml:space="preserve"> </w:t>
      </w:r>
      <w:r>
        <w:rPr>
          <w:sz w:val="28"/>
          <w:szCs w:val="28"/>
        </w:rPr>
        <w:t xml:space="preserve">экземпляру</w:t>
      </w:r>
      <w:r>
        <w:rPr>
          <w:spacing w:val="2"/>
          <w:sz w:val="28"/>
          <w:szCs w:val="28"/>
        </w:rPr>
        <w:t xml:space="preserve"> </w:t>
      </w:r>
      <w:r>
        <w:rPr>
          <w:sz w:val="28"/>
          <w:szCs w:val="28"/>
        </w:rPr>
        <w:t xml:space="preserve">документа</w:t>
      </w:r>
      <w:r>
        <w:rPr>
          <w:spacing w:val="11"/>
          <w:sz w:val="28"/>
          <w:szCs w:val="28"/>
        </w:rPr>
        <w:t xml:space="preserve"> </w:t>
      </w:r>
      <w:r>
        <w:rPr>
          <w:sz w:val="28"/>
          <w:szCs w:val="28"/>
        </w:rPr>
        <w:t xml:space="preserve">регистрационного</w:t>
      </w:r>
      <w:r>
        <w:rPr>
          <w:spacing w:val="10"/>
          <w:sz w:val="28"/>
          <w:szCs w:val="28"/>
        </w:rPr>
        <w:t xml:space="preserve"> </w:t>
      </w:r>
      <w:r>
        <w:rPr>
          <w:sz w:val="28"/>
          <w:szCs w:val="28"/>
        </w:rPr>
        <w:t xml:space="preserve">номера,</w:t>
      </w:r>
      <w:r>
        <w:rPr>
          <w:spacing w:val="10"/>
          <w:sz w:val="28"/>
          <w:szCs w:val="28"/>
        </w:rPr>
        <w:t xml:space="preserve"> </w:t>
      </w:r>
      <w:r>
        <w:rPr>
          <w:sz w:val="28"/>
          <w:szCs w:val="28"/>
        </w:rPr>
        <w:t xml:space="preserve">иного</w:t>
      </w:r>
      <w:r>
        <w:rPr>
          <w:spacing w:val="10"/>
          <w:sz w:val="28"/>
          <w:szCs w:val="28"/>
        </w:rPr>
        <w:t xml:space="preserve"> </w:t>
      </w:r>
      <w:r>
        <w:rPr>
          <w:sz w:val="28"/>
          <w:szCs w:val="28"/>
        </w:rPr>
        <w:t xml:space="preserve">знака</w:t>
      </w:r>
      <w:r>
        <w:rPr>
          <w:spacing w:val="8"/>
          <w:sz w:val="28"/>
          <w:szCs w:val="28"/>
        </w:rPr>
        <w:t xml:space="preserve"> </w:t>
      </w:r>
      <w:r>
        <w:rPr>
          <w:sz w:val="28"/>
          <w:szCs w:val="28"/>
        </w:rPr>
        <w:t xml:space="preserve">в</w:t>
      </w:r>
      <w:r>
        <w:rPr>
          <w:spacing w:val="10"/>
          <w:sz w:val="28"/>
          <w:szCs w:val="28"/>
        </w:rPr>
        <w:t xml:space="preserve"> </w:t>
      </w:r>
      <w:r>
        <w:rPr>
          <w:sz w:val="28"/>
          <w:szCs w:val="28"/>
        </w:rPr>
        <w:t xml:space="preserve">качестве</w:t>
      </w:r>
      <w:r>
        <w:rPr>
          <w:spacing w:val="10"/>
          <w:sz w:val="28"/>
          <w:szCs w:val="28"/>
        </w:rPr>
        <w:t xml:space="preserve"> </w:t>
      </w:r>
      <w:r>
        <w:rPr>
          <w:sz w:val="28"/>
          <w:szCs w:val="28"/>
        </w:rPr>
        <w:t xml:space="preserve">регистрационного</w:t>
      </w:r>
      <w:r>
        <w:rPr>
          <w:spacing w:val="7"/>
          <w:sz w:val="28"/>
          <w:szCs w:val="28"/>
        </w:rPr>
        <w:t xml:space="preserve"> </w:t>
      </w:r>
      <w:r>
        <w:rPr>
          <w:sz w:val="28"/>
          <w:szCs w:val="28"/>
        </w:rPr>
        <w:t xml:space="preserve">номера</w:t>
      </w:r>
      <w:r>
        <w:rPr>
          <w:spacing w:val="-1"/>
          <w:sz w:val="28"/>
          <w:szCs w:val="28"/>
        </w:rPr>
        <w:t xml:space="preserve"> </w:t>
      </w:r>
      <w:r>
        <w:rPr>
          <w:sz w:val="28"/>
          <w:szCs w:val="28"/>
        </w:rPr>
        <w:t xml:space="preserve">(системного номера</w:t>
      </w:r>
      <w:r>
        <w:rPr>
          <w:spacing w:val="1"/>
          <w:sz w:val="28"/>
          <w:szCs w:val="28"/>
        </w:rPr>
        <w:t xml:space="preserve"> </w:t>
      </w:r>
      <w:r>
        <w:rPr>
          <w:sz w:val="28"/>
          <w:szCs w:val="28"/>
        </w:rPr>
        <w:t xml:space="preserve">компьютерной</w:t>
      </w:r>
      <w:r>
        <w:rPr>
          <w:spacing w:val="1"/>
          <w:sz w:val="28"/>
          <w:szCs w:val="28"/>
        </w:rPr>
        <w:t xml:space="preserve"> </w:t>
      </w:r>
      <w:r>
        <w:rPr>
          <w:sz w:val="28"/>
          <w:szCs w:val="28"/>
        </w:rPr>
        <w:t xml:space="preserve">программы, штрих-кода и</w:t>
      </w:r>
      <w:r>
        <w:rPr>
          <w:spacing w:val="1"/>
          <w:sz w:val="28"/>
          <w:szCs w:val="28"/>
        </w:rPr>
        <w:t xml:space="preserve"> </w:t>
      </w:r>
      <w:r>
        <w:rPr>
          <w:sz w:val="28"/>
          <w:szCs w:val="28"/>
        </w:rPr>
        <w:t xml:space="preserve">других). Индивидуальный номер</w:t>
      </w:r>
      <w:r>
        <w:rPr>
          <w:spacing w:val="-1"/>
          <w:sz w:val="28"/>
          <w:szCs w:val="28"/>
        </w:rPr>
        <w:t xml:space="preserve"> </w:t>
      </w:r>
      <w:r>
        <w:rPr>
          <w:sz w:val="28"/>
          <w:szCs w:val="28"/>
        </w:rPr>
        <w:t xml:space="preserve">закрепляется</w:t>
      </w:r>
      <w:r>
        <w:rPr>
          <w:spacing w:val="28"/>
          <w:sz w:val="28"/>
          <w:szCs w:val="28"/>
        </w:rPr>
        <w:t xml:space="preserve"> </w:t>
      </w:r>
      <w:r>
        <w:rPr>
          <w:sz w:val="28"/>
          <w:szCs w:val="28"/>
        </w:rPr>
        <w:t xml:space="preserve">за</w:t>
      </w:r>
      <w:r>
        <w:rPr>
          <w:spacing w:val="28"/>
          <w:sz w:val="28"/>
          <w:szCs w:val="28"/>
        </w:rPr>
        <w:t xml:space="preserve"> </w:t>
      </w:r>
      <w:r>
        <w:rPr>
          <w:sz w:val="28"/>
          <w:szCs w:val="28"/>
        </w:rPr>
        <w:t xml:space="preserve">документом</w:t>
      </w:r>
      <w:r>
        <w:rPr>
          <w:spacing w:val="28"/>
          <w:sz w:val="28"/>
          <w:szCs w:val="28"/>
        </w:rPr>
        <w:t xml:space="preserve"> </w:t>
      </w:r>
      <w:r>
        <w:rPr>
          <w:sz w:val="28"/>
          <w:szCs w:val="28"/>
        </w:rPr>
        <w:t xml:space="preserve">на</w:t>
      </w:r>
      <w:r>
        <w:rPr>
          <w:spacing w:val="25"/>
          <w:sz w:val="28"/>
          <w:szCs w:val="28"/>
        </w:rPr>
        <w:t xml:space="preserve"> </w:t>
      </w:r>
      <w:r>
        <w:rPr>
          <w:sz w:val="28"/>
          <w:szCs w:val="28"/>
        </w:rPr>
        <w:t xml:space="preserve">все</w:t>
      </w:r>
      <w:r>
        <w:rPr>
          <w:spacing w:val="28"/>
          <w:sz w:val="28"/>
          <w:szCs w:val="28"/>
        </w:rPr>
        <w:t xml:space="preserve"> </w:t>
      </w:r>
      <w:r>
        <w:rPr>
          <w:sz w:val="28"/>
          <w:szCs w:val="28"/>
        </w:rPr>
        <w:t xml:space="preserve">время</w:t>
      </w:r>
      <w:r>
        <w:rPr>
          <w:spacing w:val="28"/>
          <w:sz w:val="28"/>
          <w:szCs w:val="28"/>
        </w:rPr>
        <w:t xml:space="preserve"> </w:t>
      </w:r>
      <w:r>
        <w:rPr>
          <w:sz w:val="28"/>
          <w:szCs w:val="28"/>
        </w:rPr>
        <w:t xml:space="preserve">его</w:t>
      </w:r>
      <w:r>
        <w:rPr>
          <w:spacing w:val="28"/>
          <w:sz w:val="28"/>
          <w:szCs w:val="28"/>
        </w:rPr>
        <w:t xml:space="preserve"> </w:t>
      </w:r>
      <w:r>
        <w:rPr>
          <w:sz w:val="28"/>
          <w:szCs w:val="28"/>
        </w:rPr>
        <w:t xml:space="preserve">нахождения</w:t>
      </w:r>
      <w:r>
        <w:rPr>
          <w:spacing w:val="28"/>
          <w:sz w:val="28"/>
          <w:szCs w:val="28"/>
        </w:rPr>
        <w:t xml:space="preserve"> </w:t>
      </w:r>
      <w:r>
        <w:rPr>
          <w:sz w:val="28"/>
          <w:szCs w:val="28"/>
        </w:rPr>
        <w:t xml:space="preserve">в</w:t>
      </w:r>
      <w:r>
        <w:rPr>
          <w:spacing w:val="26"/>
          <w:sz w:val="28"/>
          <w:szCs w:val="28"/>
        </w:rPr>
        <w:t xml:space="preserve"> </w:t>
      </w:r>
      <w:r>
        <w:rPr>
          <w:sz w:val="28"/>
          <w:szCs w:val="28"/>
        </w:rPr>
        <w:t xml:space="preserve">фонде</w:t>
      </w:r>
      <w:r>
        <w:rPr>
          <w:spacing w:val="28"/>
          <w:sz w:val="28"/>
          <w:szCs w:val="28"/>
        </w:rPr>
        <w:t xml:space="preserve"> </w:t>
      </w:r>
      <w:r>
        <w:rPr>
          <w:sz w:val="28"/>
          <w:szCs w:val="28"/>
        </w:rPr>
        <w:t xml:space="preserve">библиотеки.</w:t>
      </w:r>
      <w:r>
        <w:rPr>
          <w:spacing w:val="26"/>
          <w:sz w:val="28"/>
          <w:szCs w:val="28"/>
        </w:rPr>
        <w:t xml:space="preserve"> </w:t>
      </w:r>
      <w:r>
        <w:rPr>
          <w:sz w:val="28"/>
          <w:szCs w:val="28"/>
        </w:rPr>
        <w:t xml:space="preserve">Регистрационные</w:t>
      </w:r>
      <w:r>
        <w:rPr>
          <w:spacing w:val="-1"/>
          <w:sz w:val="28"/>
          <w:szCs w:val="28"/>
        </w:rPr>
        <w:t xml:space="preserve"> </w:t>
      </w:r>
      <w:r>
        <w:rPr>
          <w:sz w:val="28"/>
          <w:szCs w:val="28"/>
        </w:rPr>
        <w:t xml:space="preserve">номера</w:t>
      </w:r>
      <w:r>
        <w:rPr>
          <w:spacing w:val="-2"/>
          <w:sz w:val="28"/>
          <w:szCs w:val="28"/>
        </w:rPr>
        <w:t xml:space="preserve"> </w:t>
      </w:r>
      <w:r>
        <w:rPr>
          <w:sz w:val="28"/>
          <w:szCs w:val="28"/>
        </w:rPr>
        <w:t xml:space="preserve">исключенных</w:t>
      </w:r>
      <w:r>
        <w:rPr>
          <w:spacing w:val="-2"/>
          <w:sz w:val="28"/>
          <w:szCs w:val="28"/>
        </w:rPr>
        <w:t xml:space="preserve"> </w:t>
      </w:r>
      <w:r>
        <w:rPr>
          <w:sz w:val="28"/>
          <w:szCs w:val="28"/>
        </w:rPr>
        <w:t xml:space="preserve">из</w:t>
      </w:r>
      <w:r>
        <w:rPr>
          <w:spacing w:val="-1"/>
          <w:sz w:val="28"/>
          <w:szCs w:val="28"/>
        </w:rPr>
        <w:t xml:space="preserve"> </w:t>
      </w:r>
      <w:r>
        <w:rPr>
          <w:sz w:val="28"/>
          <w:szCs w:val="28"/>
        </w:rPr>
        <w:t xml:space="preserve">фонда</w:t>
      </w:r>
      <w:r>
        <w:rPr>
          <w:spacing w:val="-2"/>
          <w:sz w:val="28"/>
          <w:szCs w:val="28"/>
        </w:rPr>
        <w:t xml:space="preserve"> </w:t>
      </w:r>
      <w:r>
        <w:rPr>
          <w:sz w:val="28"/>
          <w:szCs w:val="28"/>
        </w:rPr>
        <w:t xml:space="preserve">документов</w:t>
      </w:r>
      <w:r>
        <w:rPr>
          <w:spacing w:val="-1"/>
          <w:sz w:val="28"/>
          <w:szCs w:val="28"/>
        </w:rPr>
        <w:t xml:space="preserve"> </w:t>
      </w:r>
      <w:r>
        <w:rPr>
          <w:sz w:val="28"/>
          <w:szCs w:val="28"/>
        </w:rPr>
        <w:t xml:space="preserve">не</w:t>
      </w:r>
      <w:r>
        <w:rPr>
          <w:spacing w:val="3"/>
          <w:sz w:val="28"/>
          <w:szCs w:val="28"/>
        </w:rPr>
        <w:t xml:space="preserve"> </w:t>
      </w:r>
      <w:r>
        <w:rPr>
          <w:sz w:val="28"/>
          <w:szCs w:val="28"/>
        </w:rPr>
        <w:t xml:space="preserve">присваиваются</w:t>
      </w:r>
      <w:r>
        <w:rPr>
          <w:spacing w:val="-1"/>
          <w:sz w:val="28"/>
          <w:szCs w:val="28"/>
        </w:rPr>
        <w:t xml:space="preserve"> </w:t>
      </w:r>
      <w:r>
        <w:rPr>
          <w:sz w:val="28"/>
          <w:szCs w:val="28"/>
        </w:rPr>
        <w:t xml:space="preserve">вновь</w:t>
      </w:r>
      <w:r>
        <w:rPr>
          <w:spacing w:val="-1"/>
          <w:sz w:val="28"/>
          <w:szCs w:val="28"/>
        </w:rPr>
        <w:t xml:space="preserve"> </w:t>
      </w:r>
      <w:r>
        <w:rPr>
          <w:sz w:val="28"/>
          <w:szCs w:val="28"/>
        </w:rPr>
        <w:t xml:space="preserve">принятым</w:t>
      </w:r>
      <w:r>
        <w:rPr>
          <w:spacing w:val="-1"/>
          <w:sz w:val="28"/>
          <w:szCs w:val="28"/>
        </w:rPr>
        <w:t xml:space="preserve"> </w:t>
      </w:r>
      <w:r>
        <w:rPr>
          <w:sz w:val="28"/>
          <w:szCs w:val="28"/>
        </w:rPr>
        <w:t xml:space="preserve">документам.</w:t>
      </w:r>
      <w:r>
        <w:rPr>
          <w:sz w:val="28"/>
          <w:szCs w:val="28"/>
        </w:rPr>
      </w:r>
      <w:r>
        <w:rPr>
          <w:sz w:val="28"/>
          <w:szCs w:val="28"/>
        </w:rPr>
      </w:r>
    </w:p>
    <w:p>
      <w:pPr>
        <w:rPr>
          <w:sz w:val="28"/>
          <w:szCs w:val="28"/>
        </w:rPr>
      </w:pPr>
      <w:r>
        <w:rPr>
          <w:sz w:val="28"/>
          <w:szCs w:val="28"/>
        </w:rPr>
        <w:t xml:space="preserve">Регистрационные номера проставляются непосредственно на документах и отражаются в регистре индивидуального учета документов, принятом в библиотеке.</w:t>
      </w:r>
      <w:r>
        <w:rPr>
          <w:sz w:val="28"/>
          <w:szCs w:val="28"/>
        </w:rPr>
      </w:r>
      <w:r>
        <w:rPr>
          <w:sz w:val="28"/>
          <w:szCs w:val="28"/>
        </w:rPr>
      </w:r>
    </w:p>
    <w:p>
      <w:pPr>
        <w:rPr>
          <w:sz w:val="28"/>
          <w:szCs w:val="28"/>
        </w:rPr>
      </w:pPr>
      <w:r>
        <w:rPr>
          <w:sz w:val="28"/>
          <w:szCs w:val="28"/>
        </w:rPr>
        <w:t xml:space="preserve">Регистры индивидуального учета должны иметь заголовочные данные: наименование регистра, наименование организации, структурного подразделения. </w:t>
      </w:r>
      <w:r>
        <w:rPr>
          <w:sz w:val="28"/>
          <w:szCs w:val="28"/>
        </w:rPr>
        <w:t xml:space="preserve">В регистр вписываются данные о каждом документе: дата записи в регистре, регистрационный номер, краткое библиографическое описание документа (автор, заглавие, том, часть, выпуск, место и год издания), цена документа, указанная в сопроводительном документе.</w:t>
      </w:r>
      <w:r>
        <w:rPr>
          <w:sz w:val="28"/>
          <w:szCs w:val="28"/>
        </w:rPr>
      </w:r>
      <w:r>
        <w:rPr>
          <w:sz w:val="28"/>
          <w:szCs w:val="28"/>
        </w:rPr>
      </w:r>
    </w:p>
    <w:p>
      <w:pPr>
        <w:rPr>
          <w:b/>
          <w:bCs/>
          <w:color w:val="25282e"/>
          <w:sz w:val="28"/>
          <w:szCs w:val="28"/>
        </w:rPr>
      </w:pPr>
      <w:r>
        <w:rPr>
          <w:sz w:val="28"/>
          <w:szCs w:val="28"/>
        </w:rPr>
        <w:t xml:space="preserve">Документы, включаемые в фонд библиотеки, маркируются. Первичные учетные документы, подтверждающие факт поступления, передаются в бухгалтерию для включения в учет библиотечного</w:t>
      </w:r>
      <w:r>
        <w:rPr>
          <w:spacing w:val="20"/>
          <w:sz w:val="28"/>
          <w:szCs w:val="28"/>
        </w:rPr>
        <w:t xml:space="preserve"> </w:t>
      </w:r>
      <w:r>
        <w:rPr>
          <w:sz w:val="28"/>
          <w:szCs w:val="28"/>
        </w:rPr>
        <w:t xml:space="preserve">фонда.</w:t>
      </w:r>
      <w:r>
        <w:rPr>
          <w:b/>
          <w:bCs/>
          <w:color w:val="25282e"/>
          <w:sz w:val="28"/>
          <w:szCs w:val="28"/>
        </w:rPr>
      </w:r>
      <w:r>
        <w:rPr>
          <w:b/>
          <w:bCs/>
          <w:color w:val="25282e"/>
          <w:sz w:val="28"/>
          <w:szCs w:val="28"/>
        </w:rPr>
      </w:r>
    </w:p>
    <w:p>
      <w:pPr>
        <w:jc w:val="center"/>
        <w:rPr>
          <w:b/>
          <w:bCs/>
          <w:sz w:val="28"/>
          <w:szCs w:val="28"/>
        </w:rPr>
      </w:pPr>
      <w:r>
        <w:rPr>
          <w:b/>
          <w:bCs/>
          <w:sz w:val="28"/>
          <w:szCs w:val="28"/>
        </w:rPr>
        <w:t xml:space="preserve">Учет выбытия документов из библиотечного фонда</w:t>
      </w:r>
      <w:r>
        <w:rPr>
          <w:b/>
          <w:bCs/>
          <w:sz w:val="28"/>
          <w:szCs w:val="28"/>
        </w:rPr>
      </w:r>
      <w:r>
        <w:rPr>
          <w:b/>
          <w:bCs/>
          <w:sz w:val="28"/>
          <w:szCs w:val="28"/>
        </w:rPr>
      </w:r>
    </w:p>
    <w:p>
      <w:pPr>
        <w:rPr>
          <w:sz w:val="28"/>
          <w:szCs w:val="28"/>
        </w:rPr>
      </w:pPr>
      <w:r>
        <w:rPr>
          <w:sz w:val="28"/>
          <w:szCs w:val="28"/>
        </w:rPr>
        <w:t xml:space="preserve">       Документы выбывают из библиотечного фонда в связи с физической утратой или частичной либо полной утратой потребительских свойств. Выбывающие документы исключаются из библиотечного фонда и списываются</w:t>
      </w:r>
      <w:bookmarkStart w:id="38" w:name="bookmark2"/>
      <w:r/>
      <w:bookmarkEnd w:id="38"/>
      <w:r>
        <w:rPr>
          <w:sz w:val="28"/>
          <w:szCs w:val="28"/>
        </w:rPr>
        <w:t xml:space="preserve">. Исключение</w:t>
      </w:r>
      <w:r>
        <w:rPr>
          <w:spacing w:val="18"/>
          <w:sz w:val="28"/>
          <w:szCs w:val="28"/>
        </w:rPr>
        <w:t xml:space="preserve"> </w:t>
      </w:r>
      <w:r>
        <w:rPr>
          <w:sz w:val="28"/>
          <w:szCs w:val="28"/>
        </w:rPr>
        <w:t xml:space="preserve">документов</w:t>
      </w:r>
      <w:r>
        <w:rPr>
          <w:spacing w:val="20"/>
          <w:sz w:val="28"/>
          <w:szCs w:val="28"/>
        </w:rPr>
        <w:t xml:space="preserve"> </w:t>
      </w:r>
      <w:r>
        <w:rPr>
          <w:sz w:val="28"/>
          <w:szCs w:val="28"/>
        </w:rPr>
        <w:t xml:space="preserve">из</w:t>
      </w:r>
      <w:r>
        <w:rPr>
          <w:spacing w:val="20"/>
          <w:sz w:val="28"/>
          <w:szCs w:val="28"/>
        </w:rPr>
        <w:t xml:space="preserve"> </w:t>
      </w:r>
      <w:r>
        <w:rPr>
          <w:sz w:val="28"/>
          <w:szCs w:val="28"/>
        </w:rPr>
        <w:t xml:space="preserve">библиотечного</w:t>
      </w:r>
      <w:r>
        <w:rPr>
          <w:spacing w:val="20"/>
          <w:sz w:val="28"/>
          <w:szCs w:val="28"/>
        </w:rPr>
        <w:t xml:space="preserve"> </w:t>
      </w:r>
      <w:r>
        <w:rPr>
          <w:sz w:val="28"/>
          <w:szCs w:val="28"/>
        </w:rPr>
        <w:t xml:space="preserve">фонда</w:t>
      </w:r>
      <w:r>
        <w:rPr>
          <w:spacing w:val="18"/>
          <w:sz w:val="28"/>
          <w:szCs w:val="28"/>
        </w:rPr>
        <w:t xml:space="preserve"> </w:t>
      </w:r>
      <w:r>
        <w:rPr>
          <w:sz w:val="28"/>
          <w:szCs w:val="28"/>
        </w:rPr>
        <w:t xml:space="preserve">допускается</w:t>
      </w:r>
      <w:r>
        <w:rPr>
          <w:spacing w:val="20"/>
          <w:sz w:val="28"/>
          <w:szCs w:val="28"/>
        </w:rPr>
        <w:t xml:space="preserve"> </w:t>
      </w:r>
      <w:r>
        <w:rPr>
          <w:sz w:val="28"/>
          <w:szCs w:val="28"/>
        </w:rPr>
        <w:t xml:space="preserve">по</w:t>
      </w:r>
      <w:r>
        <w:rPr>
          <w:spacing w:val="20"/>
          <w:sz w:val="28"/>
          <w:szCs w:val="28"/>
        </w:rPr>
        <w:t xml:space="preserve"> </w:t>
      </w:r>
      <w:r>
        <w:rPr>
          <w:sz w:val="28"/>
          <w:szCs w:val="28"/>
        </w:rPr>
        <w:t xml:space="preserve">следующим</w:t>
      </w:r>
      <w:r>
        <w:rPr>
          <w:spacing w:val="-1"/>
          <w:sz w:val="28"/>
          <w:szCs w:val="28"/>
        </w:rPr>
        <w:t xml:space="preserve"> </w:t>
      </w:r>
      <w:r>
        <w:rPr>
          <w:sz w:val="28"/>
          <w:szCs w:val="28"/>
        </w:rPr>
        <w:t xml:space="preserve">причинам: утрата,</w:t>
      </w:r>
      <w:r>
        <w:rPr>
          <w:spacing w:val="-1"/>
          <w:sz w:val="28"/>
          <w:szCs w:val="28"/>
        </w:rPr>
        <w:t xml:space="preserve"> </w:t>
      </w:r>
      <w:r>
        <w:rPr>
          <w:sz w:val="28"/>
          <w:szCs w:val="28"/>
        </w:rPr>
        <w:t xml:space="preserve">ветхость,</w:t>
      </w:r>
      <w:r>
        <w:rPr>
          <w:spacing w:val="-1"/>
          <w:sz w:val="28"/>
          <w:szCs w:val="28"/>
        </w:rPr>
        <w:t xml:space="preserve"> </w:t>
      </w:r>
      <w:r>
        <w:rPr>
          <w:sz w:val="28"/>
          <w:szCs w:val="28"/>
        </w:rPr>
        <w:t xml:space="preserve">дефектность, устарелость по</w:t>
      </w:r>
      <w:r>
        <w:rPr>
          <w:spacing w:val="-1"/>
          <w:sz w:val="28"/>
          <w:szCs w:val="28"/>
        </w:rPr>
        <w:t xml:space="preserve"> </w:t>
      </w:r>
      <w:r>
        <w:rPr>
          <w:sz w:val="28"/>
          <w:szCs w:val="28"/>
        </w:rPr>
        <w:t xml:space="preserve">содержанию,</w:t>
      </w:r>
      <w:r>
        <w:rPr>
          <w:spacing w:val="-1"/>
          <w:sz w:val="28"/>
          <w:szCs w:val="28"/>
        </w:rPr>
        <w:t xml:space="preserve"> </w:t>
      </w:r>
      <w:r>
        <w:rPr>
          <w:sz w:val="28"/>
          <w:szCs w:val="28"/>
        </w:rPr>
        <w:t xml:space="preserve">непрофильность</w:t>
      </w:r>
      <w:r>
        <w:rPr>
          <w:sz w:val="28"/>
          <w:szCs w:val="28"/>
        </w:rPr>
        <w:t xml:space="preserve">, кроме единственных экземпляров документов постоянного (бессрочного)</w:t>
      </w:r>
      <w:r>
        <w:rPr>
          <w:spacing w:val="-34"/>
          <w:sz w:val="28"/>
          <w:szCs w:val="28"/>
        </w:rPr>
        <w:t xml:space="preserve"> </w:t>
      </w:r>
      <w:r>
        <w:rPr>
          <w:sz w:val="28"/>
          <w:szCs w:val="28"/>
        </w:rPr>
        <w:t xml:space="preserve">хранения.</w:t>
      </w:r>
      <w:r>
        <w:rPr>
          <w:sz w:val="28"/>
          <w:szCs w:val="28"/>
        </w:rPr>
      </w:r>
      <w:r>
        <w:rPr>
          <w:sz w:val="28"/>
          <w:szCs w:val="28"/>
        </w:rPr>
      </w:r>
    </w:p>
    <w:p>
      <w:pPr>
        <w:rPr>
          <w:sz w:val="28"/>
          <w:szCs w:val="28"/>
        </w:rPr>
      </w:pPr>
      <w:r>
        <w:rPr>
          <w:sz w:val="28"/>
          <w:szCs w:val="28"/>
        </w:rPr>
        <w:t xml:space="preserve">       Выбытие документов из библиотечного фонда оформляется </w:t>
      </w:r>
      <w:hyperlink r:id="rId161" w:tooltip="http://mobileonline.garant.ru/document?id=70851956&amp;amp;sub=2070" w:history="1">
        <w:r>
          <w:rPr>
            <w:sz w:val="28"/>
            <w:szCs w:val="28"/>
          </w:rPr>
          <w:t xml:space="preserve">Актом</w:t>
        </w:r>
      </w:hyperlink>
      <w:r>
        <w:rPr>
          <w:sz w:val="28"/>
          <w:szCs w:val="28"/>
        </w:rPr>
        <w:t xml:space="preserve"> о списании исключенных объектов библиотечного фонда (далее - Акт о списании) по форме (код по </w:t>
      </w:r>
      <w:hyperlink r:id="rId162" w:tooltip="http://mobileonline.garant.ru/document?id=79139&amp;amp;sub=0" w:history="1">
        <w:r>
          <w:rPr>
            <w:sz w:val="28"/>
            <w:szCs w:val="28"/>
          </w:rPr>
          <w:t xml:space="preserve">ОКУД</w:t>
        </w:r>
      </w:hyperlink>
      <w:r>
        <w:rPr>
          <w:sz w:val="28"/>
          <w:szCs w:val="28"/>
        </w:rPr>
        <w:t xml:space="preserve"> 0504144). К Акту о списании прилагается список на исключение объектов библиотечного фонда (далее - список), который включает с</w:t>
      </w:r>
      <w:r>
        <w:rPr>
          <w:sz w:val="28"/>
          <w:szCs w:val="28"/>
        </w:rPr>
        <w:t xml:space="preserve">ледующие сведения: регистрационный номер и шифр хранения документа, краткое библиографическое описание, цену документа, зафиксированную в регистре индивидуального учета документов, коэффициент переоценки, цену после переоценки и общую стоимость исключаемых</w:t>
      </w:r>
      <w:r>
        <w:rPr>
          <w:spacing w:val="46"/>
          <w:sz w:val="28"/>
          <w:szCs w:val="28"/>
        </w:rPr>
        <w:t xml:space="preserve"> </w:t>
      </w:r>
      <w:r>
        <w:rPr>
          <w:sz w:val="28"/>
          <w:szCs w:val="28"/>
        </w:rPr>
        <w:t xml:space="preserve">документов.</w:t>
      </w:r>
      <w:r>
        <w:rPr>
          <w:sz w:val="28"/>
          <w:szCs w:val="28"/>
        </w:rPr>
      </w:r>
      <w:r>
        <w:rPr>
          <w:sz w:val="28"/>
          <w:szCs w:val="28"/>
        </w:rPr>
      </w:r>
    </w:p>
    <w:p>
      <w:pPr>
        <w:rPr>
          <w:color w:val="000000"/>
          <w:sz w:val="28"/>
          <w:szCs w:val="28"/>
        </w:rPr>
      </w:pPr>
      <w:r>
        <w:rPr>
          <w:sz w:val="28"/>
          <w:szCs w:val="28"/>
        </w:rPr>
        <w:t xml:space="preserve">Акт</w:t>
      </w:r>
      <w:r>
        <w:rPr>
          <w:spacing w:val="3"/>
          <w:sz w:val="28"/>
          <w:szCs w:val="28"/>
        </w:rPr>
        <w:t xml:space="preserve"> </w:t>
      </w:r>
      <w:r>
        <w:rPr>
          <w:sz w:val="28"/>
          <w:szCs w:val="28"/>
        </w:rPr>
        <w:t xml:space="preserve">о списании</w:t>
      </w:r>
      <w:r>
        <w:rPr>
          <w:spacing w:val="1"/>
          <w:sz w:val="28"/>
          <w:szCs w:val="28"/>
        </w:rPr>
        <w:t xml:space="preserve"> </w:t>
      </w:r>
      <w:r>
        <w:rPr>
          <w:color w:val="000000"/>
          <w:sz w:val="28"/>
          <w:szCs w:val="28"/>
        </w:rPr>
        <w:t xml:space="preserve">с приложенным</w:t>
      </w:r>
      <w:r>
        <w:rPr>
          <w:color w:val="000000"/>
          <w:spacing w:val="1"/>
          <w:sz w:val="28"/>
          <w:szCs w:val="28"/>
        </w:rPr>
        <w:t xml:space="preserve"> </w:t>
      </w:r>
      <w:r>
        <w:rPr>
          <w:color w:val="000000"/>
          <w:sz w:val="28"/>
          <w:szCs w:val="28"/>
        </w:rPr>
        <w:t xml:space="preserve">списком</w:t>
      </w:r>
      <w:r>
        <w:rPr>
          <w:color w:val="000000"/>
          <w:spacing w:val="-1"/>
          <w:sz w:val="28"/>
          <w:szCs w:val="28"/>
        </w:rPr>
        <w:t xml:space="preserve"> </w:t>
      </w:r>
      <w:r>
        <w:rPr>
          <w:color w:val="000000"/>
          <w:sz w:val="28"/>
          <w:szCs w:val="28"/>
        </w:rPr>
        <w:t xml:space="preserve">подписывается</w:t>
      </w:r>
      <w:r>
        <w:rPr>
          <w:color w:val="000000"/>
          <w:spacing w:val="32"/>
          <w:sz w:val="28"/>
          <w:szCs w:val="28"/>
        </w:rPr>
        <w:t xml:space="preserve"> </w:t>
      </w:r>
      <w:r>
        <w:rPr>
          <w:color w:val="000000"/>
          <w:sz w:val="28"/>
          <w:szCs w:val="28"/>
        </w:rPr>
        <w:t xml:space="preserve">председателем</w:t>
      </w:r>
      <w:r>
        <w:rPr>
          <w:color w:val="000000"/>
          <w:spacing w:val="31"/>
          <w:sz w:val="28"/>
          <w:szCs w:val="28"/>
        </w:rPr>
        <w:t xml:space="preserve"> </w:t>
      </w:r>
      <w:r>
        <w:rPr>
          <w:color w:val="000000"/>
          <w:sz w:val="28"/>
          <w:szCs w:val="28"/>
        </w:rPr>
        <w:t xml:space="preserve">и</w:t>
      </w:r>
      <w:r>
        <w:rPr>
          <w:color w:val="000000"/>
          <w:spacing w:val="35"/>
          <w:sz w:val="28"/>
          <w:szCs w:val="28"/>
        </w:rPr>
        <w:t xml:space="preserve"> </w:t>
      </w:r>
      <w:r>
        <w:rPr>
          <w:color w:val="000000"/>
          <w:sz w:val="28"/>
          <w:szCs w:val="28"/>
        </w:rPr>
        <w:t xml:space="preserve">членами</w:t>
      </w:r>
      <w:r>
        <w:rPr>
          <w:color w:val="000000"/>
          <w:spacing w:val="33"/>
          <w:sz w:val="28"/>
          <w:szCs w:val="28"/>
        </w:rPr>
        <w:t xml:space="preserve"> </w:t>
      </w:r>
      <w:r>
        <w:rPr>
          <w:color w:val="000000"/>
          <w:sz w:val="28"/>
          <w:szCs w:val="28"/>
        </w:rPr>
        <w:t xml:space="preserve">комиссии</w:t>
      </w:r>
      <w:r>
        <w:rPr>
          <w:color w:val="000000"/>
          <w:spacing w:val="33"/>
          <w:sz w:val="28"/>
          <w:szCs w:val="28"/>
        </w:rPr>
        <w:t xml:space="preserve"> </w:t>
      </w:r>
      <w:r>
        <w:rPr>
          <w:color w:val="000000"/>
          <w:sz w:val="28"/>
          <w:szCs w:val="28"/>
        </w:rPr>
        <w:t xml:space="preserve">по</w:t>
      </w:r>
      <w:r>
        <w:rPr>
          <w:color w:val="000000"/>
          <w:spacing w:val="32"/>
          <w:sz w:val="28"/>
          <w:szCs w:val="28"/>
        </w:rPr>
        <w:t xml:space="preserve"> </w:t>
      </w:r>
      <w:r>
        <w:rPr>
          <w:color w:val="000000"/>
          <w:sz w:val="28"/>
          <w:szCs w:val="28"/>
        </w:rPr>
        <w:t xml:space="preserve">списанию</w:t>
      </w:r>
      <w:r>
        <w:rPr>
          <w:color w:val="000000"/>
          <w:spacing w:val="32"/>
          <w:sz w:val="28"/>
          <w:szCs w:val="28"/>
        </w:rPr>
        <w:t xml:space="preserve"> </w:t>
      </w:r>
      <w:r>
        <w:rPr>
          <w:color w:val="000000"/>
          <w:sz w:val="28"/>
          <w:szCs w:val="28"/>
        </w:rPr>
        <w:t xml:space="preserve">объектов</w:t>
      </w:r>
      <w:r>
        <w:rPr>
          <w:color w:val="000000"/>
          <w:spacing w:val="31"/>
          <w:sz w:val="28"/>
          <w:szCs w:val="28"/>
        </w:rPr>
        <w:t xml:space="preserve"> </w:t>
      </w:r>
      <w:r>
        <w:rPr>
          <w:color w:val="000000"/>
          <w:sz w:val="28"/>
          <w:szCs w:val="28"/>
        </w:rPr>
        <w:t xml:space="preserve">библиотечного</w:t>
      </w:r>
      <w:r>
        <w:rPr>
          <w:color w:val="000000"/>
          <w:spacing w:val="32"/>
          <w:sz w:val="28"/>
          <w:szCs w:val="28"/>
        </w:rPr>
        <w:t xml:space="preserve"> </w:t>
      </w:r>
      <w:r>
        <w:rPr>
          <w:color w:val="000000"/>
          <w:sz w:val="28"/>
          <w:szCs w:val="28"/>
        </w:rPr>
        <w:t xml:space="preserve">фонда,</w:t>
      </w:r>
      <w:r>
        <w:rPr>
          <w:color w:val="000000"/>
          <w:spacing w:val="-1"/>
          <w:sz w:val="28"/>
          <w:szCs w:val="28"/>
        </w:rPr>
        <w:t xml:space="preserve"> </w:t>
      </w:r>
      <w:r>
        <w:rPr>
          <w:color w:val="000000"/>
          <w:sz w:val="28"/>
          <w:szCs w:val="28"/>
        </w:rPr>
        <w:t xml:space="preserve">утверждается</w:t>
      </w:r>
      <w:r>
        <w:rPr>
          <w:color w:val="000000"/>
          <w:spacing w:val="-1"/>
          <w:sz w:val="28"/>
          <w:szCs w:val="28"/>
        </w:rPr>
        <w:t xml:space="preserve"> </w:t>
      </w:r>
      <w:r>
        <w:rPr>
          <w:color w:val="000000"/>
          <w:sz w:val="28"/>
          <w:szCs w:val="28"/>
        </w:rPr>
        <w:t xml:space="preserve">руководителем</w:t>
      </w:r>
      <w:r>
        <w:rPr>
          <w:color w:val="000000"/>
          <w:spacing w:val="1"/>
          <w:sz w:val="28"/>
          <w:szCs w:val="28"/>
        </w:rPr>
        <w:t xml:space="preserve"> </w:t>
      </w:r>
      <w:r>
        <w:rPr>
          <w:color w:val="000000"/>
          <w:sz w:val="28"/>
          <w:szCs w:val="28"/>
        </w:rPr>
        <w:t xml:space="preserve">учреждения.</w:t>
      </w:r>
      <w:r>
        <w:rPr>
          <w:color w:val="000000"/>
          <w:sz w:val="28"/>
          <w:szCs w:val="28"/>
        </w:rPr>
      </w:r>
      <w:r>
        <w:rPr>
          <w:color w:val="000000"/>
          <w:sz w:val="28"/>
          <w:szCs w:val="28"/>
        </w:rPr>
      </w:r>
    </w:p>
    <w:p>
      <w:pPr>
        <w:rPr>
          <w:sz w:val="28"/>
          <w:szCs w:val="28"/>
        </w:rPr>
      </w:pPr>
      <w:r>
        <w:rPr>
          <w:sz w:val="28"/>
          <w:szCs w:val="28"/>
        </w:rPr>
        <w:t xml:space="preserve">После утверждения Акта о списании осуществляются мероприятия по перераспределению и реализации списанных объектов библиотечного</w:t>
      </w:r>
      <w:r>
        <w:rPr>
          <w:spacing w:val="5"/>
          <w:sz w:val="28"/>
          <w:szCs w:val="28"/>
        </w:rPr>
        <w:t xml:space="preserve"> </w:t>
      </w:r>
      <w:r>
        <w:rPr>
          <w:sz w:val="28"/>
          <w:szCs w:val="28"/>
        </w:rPr>
        <w:t xml:space="preserve">фонда. Списанные объекты, исключенные из библиот</w:t>
      </w:r>
      <w:r>
        <w:rPr>
          <w:sz w:val="28"/>
          <w:szCs w:val="28"/>
        </w:rPr>
        <w:t xml:space="preserve">ечного фонда по причинам ветхости, дефектности, устарелости по содержанию, могут передаваться на безвозмездной основе юридическим и физическим лицам. Не востребованные в течение шести месяцев с даты списания документы могут направляться в пункты вторичного</w:t>
      </w:r>
      <w:r>
        <w:rPr>
          <w:spacing w:val="35"/>
          <w:sz w:val="28"/>
          <w:szCs w:val="28"/>
        </w:rPr>
        <w:t xml:space="preserve"> </w:t>
      </w:r>
      <w:r>
        <w:rPr>
          <w:sz w:val="28"/>
          <w:szCs w:val="28"/>
        </w:rPr>
        <w:t xml:space="preserve">сырья или либо уничтожаются непосредственно библиотекой.</w:t>
      </w:r>
      <w:r>
        <w:rPr>
          <w:sz w:val="28"/>
          <w:szCs w:val="28"/>
        </w:rPr>
      </w:r>
      <w:r>
        <w:rPr>
          <w:sz w:val="28"/>
          <w:szCs w:val="28"/>
        </w:rPr>
      </w:r>
    </w:p>
    <w:p>
      <w:pPr>
        <w:rPr>
          <w:sz w:val="28"/>
          <w:szCs w:val="28"/>
        </w:rPr>
      </w:pPr>
      <w:r>
        <w:rPr>
          <w:sz w:val="28"/>
          <w:szCs w:val="28"/>
        </w:rPr>
        <w:t xml:space="preserve">На основании Акта о списании исключенных объектов библиотечного фонда библиотечное подразделение и бухгалтерия вносят изменения в соответствующие учетные документы.</w:t>
      </w:r>
      <w:r>
        <w:rPr>
          <w:sz w:val="28"/>
          <w:szCs w:val="28"/>
        </w:rPr>
      </w:r>
      <w:r>
        <w:rPr>
          <w:sz w:val="28"/>
          <w:szCs w:val="28"/>
        </w:rPr>
      </w:r>
    </w:p>
    <w:p>
      <w:pPr>
        <w:rPr>
          <w:sz w:val="28"/>
          <w:szCs w:val="28"/>
        </w:rPr>
      </w:pPr>
      <w:r>
        <w:rPr>
          <w:sz w:val="28"/>
          <w:szCs w:val="28"/>
        </w:rPr>
        <w:t xml:space="preserve">     Проверка наличия документов библиотечного фонда (далее - проверка фонда) производится в обязательном</w:t>
      </w:r>
      <w:r>
        <w:rPr>
          <w:spacing w:val="30"/>
          <w:sz w:val="28"/>
          <w:szCs w:val="28"/>
        </w:rPr>
        <w:t xml:space="preserve"> </w:t>
      </w:r>
      <w:r>
        <w:rPr>
          <w:sz w:val="28"/>
          <w:szCs w:val="28"/>
        </w:rPr>
        <w:t xml:space="preserve">порядке:</w:t>
      </w:r>
      <w:r>
        <w:rPr>
          <w:sz w:val="28"/>
          <w:szCs w:val="28"/>
        </w:rPr>
      </w:r>
      <w:r>
        <w:rPr>
          <w:sz w:val="28"/>
          <w:szCs w:val="28"/>
        </w:rPr>
      </w:r>
    </w:p>
    <w:p>
      <w:pPr>
        <w:rPr>
          <w:sz w:val="28"/>
          <w:szCs w:val="28"/>
        </w:rPr>
      </w:pPr>
      <w:r>
        <w:rPr>
          <w:sz w:val="28"/>
          <w:szCs w:val="28"/>
        </w:rPr>
        <w:t xml:space="preserve">при выявлении фактов хищения, злоупотребления или порчи документов;</w:t>
      </w:r>
      <w:r>
        <w:rPr>
          <w:sz w:val="28"/>
          <w:szCs w:val="28"/>
        </w:rPr>
      </w:r>
      <w:r>
        <w:rPr>
          <w:sz w:val="28"/>
          <w:szCs w:val="28"/>
        </w:rPr>
      </w:r>
    </w:p>
    <w:p>
      <w:pPr>
        <w:rPr>
          <w:sz w:val="28"/>
          <w:szCs w:val="28"/>
        </w:rPr>
      </w:pPr>
      <w:r>
        <w:rPr>
          <w:sz w:val="28"/>
          <w:szCs w:val="28"/>
        </w:rPr>
        <w:t xml:space="preserve">в случае стихийного бедствия, пожара или других чрезвычайных ситуаций, вызванных       экстремальными условиями;</w:t>
      </w:r>
      <w:r>
        <w:rPr>
          <w:sz w:val="28"/>
          <w:szCs w:val="28"/>
        </w:rPr>
      </w:r>
      <w:r>
        <w:rPr>
          <w:sz w:val="28"/>
          <w:szCs w:val="28"/>
        </w:rPr>
      </w:r>
    </w:p>
    <w:p>
      <w:pPr>
        <w:rPr>
          <w:sz w:val="28"/>
          <w:szCs w:val="28"/>
        </w:rPr>
      </w:pPr>
      <w:r>
        <w:rPr>
          <w:sz w:val="28"/>
          <w:szCs w:val="28"/>
        </w:rPr>
        <w:t xml:space="preserve">при реорганизации или ликвидации библиотеки.</w:t>
      </w:r>
      <w:r>
        <w:rPr>
          <w:sz w:val="28"/>
          <w:szCs w:val="28"/>
        </w:rPr>
      </w:r>
      <w:r>
        <w:rPr>
          <w:sz w:val="28"/>
          <w:szCs w:val="28"/>
        </w:rPr>
      </w:r>
    </w:p>
    <w:p>
      <w:pPr>
        <w:rPr>
          <w:sz w:val="28"/>
          <w:szCs w:val="28"/>
        </w:rPr>
      </w:pPr>
      <w:r>
        <w:rPr>
          <w:sz w:val="28"/>
          <w:szCs w:val="28"/>
        </w:rPr>
        <w:t xml:space="preserve">    Для проведения проверок руководителем организации назначается комиссия, в состав комиссии должен входить представитель бухгалтерии.</w:t>
      </w:r>
      <w:r>
        <w:rPr>
          <w:sz w:val="28"/>
          <w:szCs w:val="28"/>
        </w:rPr>
      </w:r>
      <w:r>
        <w:rPr>
          <w:sz w:val="28"/>
          <w:szCs w:val="28"/>
        </w:rPr>
      </w:r>
    </w:p>
    <w:p>
      <w:pPr>
        <w:rPr>
          <w:sz w:val="28"/>
          <w:szCs w:val="28"/>
        </w:rPr>
      </w:pPr>
      <w:r>
        <w:rPr>
          <w:sz w:val="28"/>
          <w:szCs w:val="28"/>
        </w:rPr>
        <w:t xml:space="preserve">            Проверка фонда в плановом порядке осуществляется в следующие</w:t>
      </w:r>
      <w:r>
        <w:rPr>
          <w:spacing w:val="-6"/>
          <w:sz w:val="28"/>
          <w:szCs w:val="28"/>
        </w:rPr>
        <w:t xml:space="preserve"> </w:t>
      </w:r>
      <w:r>
        <w:rPr>
          <w:sz w:val="28"/>
          <w:szCs w:val="28"/>
        </w:rPr>
        <w:t xml:space="preserve">сроки:</w:t>
      </w:r>
      <w:r>
        <w:rPr>
          <w:sz w:val="28"/>
          <w:szCs w:val="28"/>
        </w:rPr>
      </w:r>
      <w:r>
        <w:rPr>
          <w:sz w:val="28"/>
          <w:szCs w:val="28"/>
        </w:rPr>
      </w:r>
    </w:p>
    <w:p>
      <w:pPr>
        <w:rPr>
          <w:sz w:val="28"/>
          <w:szCs w:val="28"/>
        </w:rPr>
      </w:pPr>
      <w:r>
        <w:rPr>
          <w:sz w:val="28"/>
          <w:szCs w:val="28"/>
        </w:rPr>
        <w:t xml:space="preserve">фонд редких и ценных книг - один раз в 5 лет;</w:t>
      </w:r>
      <w:r>
        <w:rPr>
          <w:sz w:val="28"/>
          <w:szCs w:val="28"/>
        </w:rPr>
      </w:r>
      <w:r>
        <w:rPr>
          <w:sz w:val="28"/>
          <w:szCs w:val="28"/>
        </w:rPr>
      </w:r>
    </w:p>
    <w:p>
      <w:pPr>
        <w:rPr>
          <w:sz w:val="28"/>
          <w:szCs w:val="28"/>
        </w:rPr>
      </w:pPr>
      <w:r>
        <w:rPr>
          <w:sz w:val="28"/>
          <w:szCs w:val="28"/>
        </w:rPr>
        <w:t xml:space="preserve">фонды библиотек до 50 тысяч учетных единиц - один раз в 5 лет;</w:t>
      </w:r>
      <w:r>
        <w:rPr>
          <w:sz w:val="28"/>
          <w:szCs w:val="28"/>
        </w:rPr>
      </w:r>
      <w:r>
        <w:rPr>
          <w:sz w:val="28"/>
          <w:szCs w:val="28"/>
        </w:rPr>
      </w:r>
    </w:p>
    <w:p>
      <w:pPr>
        <w:rPr>
          <w:sz w:val="28"/>
          <w:szCs w:val="28"/>
        </w:rPr>
      </w:pPr>
      <w:r>
        <w:rPr>
          <w:sz w:val="28"/>
          <w:szCs w:val="28"/>
        </w:rPr>
        <w:t xml:space="preserve">фонды библиотек от 50 до 200 тысяч учетных единиц - один раз в 7 лет;</w:t>
      </w:r>
      <w:r>
        <w:rPr>
          <w:sz w:val="28"/>
          <w:szCs w:val="28"/>
        </w:rPr>
      </w:r>
      <w:r>
        <w:rPr>
          <w:sz w:val="28"/>
          <w:szCs w:val="28"/>
        </w:rPr>
      </w:r>
    </w:p>
    <w:p>
      <w:pPr>
        <w:rPr>
          <w:sz w:val="28"/>
          <w:szCs w:val="28"/>
        </w:rPr>
      </w:pPr>
      <w:r>
        <w:rPr>
          <w:sz w:val="28"/>
          <w:szCs w:val="28"/>
        </w:rPr>
        <w:t xml:space="preserve">фонды библиотек от 200 тысяч до 1 миллиона учетных единиц - один раз в 10 лет; </w:t>
      </w:r>
      <w:r>
        <w:rPr>
          <w:sz w:val="28"/>
          <w:szCs w:val="28"/>
        </w:rPr>
      </w:r>
      <w:r>
        <w:rPr>
          <w:sz w:val="28"/>
          <w:szCs w:val="28"/>
        </w:rPr>
      </w:r>
    </w:p>
    <w:p>
      <w:pPr>
        <w:rPr>
          <w:sz w:val="28"/>
          <w:szCs w:val="28"/>
        </w:rPr>
      </w:pPr>
      <w:r>
        <w:rPr>
          <w:sz w:val="28"/>
          <w:szCs w:val="28"/>
        </w:rPr>
        <w:t xml:space="preserve">фонды библиотек от 1 до 10 миллионов учетных единиц - один раз в 15 лет;</w:t>
      </w:r>
      <w:r>
        <w:rPr>
          <w:sz w:val="28"/>
          <w:szCs w:val="28"/>
        </w:rPr>
      </w:r>
      <w:r>
        <w:rPr>
          <w:sz w:val="28"/>
          <w:szCs w:val="28"/>
        </w:rPr>
      </w:r>
    </w:p>
    <w:p>
      <w:pPr>
        <w:rPr>
          <w:sz w:val="28"/>
          <w:szCs w:val="28"/>
        </w:rPr>
      </w:pPr>
      <w:r>
        <w:rPr>
          <w:sz w:val="28"/>
          <w:szCs w:val="28"/>
        </w:rPr>
        <w:t xml:space="preserve">фонды библиотек от 10 до 20 миллионов учетных единиц - один раз в 20 лет;</w:t>
      </w:r>
      <w:r>
        <w:rPr>
          <w:sz w:val="28"/>
          <w:szCs w:val="28"/>
        </w:rPr>
      </w:r>
      <w:r>
        <w:rPr>
          <w:sz w:val="28"/>
          <w:szCs w:val="28"/>
        </w:rPr>
      </w:r>
    </w:p>
    <w:p>
      <w:pPr>
        <w:rPr>
          <w:sz w:val="28"/>
          <w:szCs w:val="28"/>
        </w:rPr>
      </w:pPr>
      <w:r>
        <w:rPr>
          <w:sz w:val="28"/>
          <w:szCs w:val="28"/>
        </w:rPr>
        <w:t xml:space="preserve">фонды библиотек свыше 20 миллионов учетных единиц - 1 миллион экземпляров в год.</w:t>
      </w:r>
      <w:r>
        <w:rPr>
          <w:sz w:val="28"/>
          <w:szCs w:val="28"/>
        </w:rPr>
      </w:r>
      <w:r>
        <w:rPr>
          <w:sz w:val="28"/>
          <w:szCs w:val="28"/>
        </w:rPr>
      </w:r>
    </w:p>
    <w:p>
      <w:pPr>
        <w:rPr>
          <w:sz w:val="28"/>
          <w:szCs w:val="28"/>
        </w:rPr>
      </w:pPr>
      <w:r>
        <w:rPr>
          <w:sz w:val="28"/>
          <w:szCs w:val="28"/>
        </w:rPr>
        <w:t xml:space="preserve">Плановая</w:t>
      </w:r>
      <w:r>
        <w:rPr>
          <w:spacing w:val="56"/>
          <w:sz w:val="28"/>
          <w:szCs w:val="28"/>
        </w:rPr>
        <w:t xml:space="preserve"> </w:t>
      </w:r>
      <w:r>
        <w:rPr>
          <w:sz w:val="28"/>
          <w:szCs w:val="28"/>
        </w:rPr>
        <w:t xml:space="preserve">проверка</w:t>
      </w:r>
      <w:r>
        <w:rPr>
          <w:spacing w:val="55"/>
          <w:sz w:val="28"/>
          <w:szCs w:val="28"/>
        </w:rPr>
        <w:t xml:space="preserve"> </w:t>
      </w:r>
      <w:r>
        <w:rPr>
          <w:sz w:val="28"/>
          <w:szCs w:val="28"/>
        </w:rPr>
        <w:t xml:space="preserve">фонда</w:t>
      </w:r>
      <w:r>
        <w:rPr>
          <w:spacing w:val="55"/>
          <w:sz w:val="28"/>
          <w:szCs w:val="28"/>
        </w:rPr>
        <w:t xml:space="preserve"> </w:t>
      </w:r>
      <w:r>
        <w:rPr>
          <w:sz w:val="28"/>
          <w:szCs w:val="28"/>
        </w:rPr>
        <w:t xml:space="preserve">библиотеки</w:t>
      </w:r>
      <w:r>
        <w:rPr>
          <w:spacing w:val="57"/>
          <w:sz w:val="28"/>
          <w:szCs w:val="28"/>
        </w:rPr>
        <w:t xml:space="preserve"> </w:t>
      </w:r>
      <w:r>
        <w:rPr>
          <w:sz w:val="28"/>
          <w:szCs w:val="28"/>
        </w:rPr>
        <w:t xml:space="preserve">может</w:t>
      </w:r>
      <w:r>
        <w:rPr>
          <w:spacing w:val="53"/>
          <w:sz w:val="28"/>
          <w:szCs w:val="28"/>
        </w:rPr>
        <w:t xml:space="preserve"> </w:t>
      </w:r>
      <w:r>
        <w:rPr>
          <w:sz w:val="28"/>
          <w:szCs w:val="28"/>
        </w:rPr>
        <w:t xml:space="preserve">осуществляться</w:t>
      </w:r>
      <w:r>
        <w:rPr>
          <w:spacing w:val="56"/>
          <w:sz w:val="28"/>
          <w:szCs w:val="28"/>
        </w:rPr>
        <w:t xml:space="preserve"> </w:t>
      </w:r>
      <w:r>
        <w:rPr>
          <w:sz w:val="28"/>
          <w:szCs w:val="28"/>
        </w:rPr>
        <w:t xml:space="preserve">поэтапно</w:t>
      </w:r>
      <w:r>
        <w:rPr>
          <w:spacing w:val="56"/>
          <w:sz w:val="28"/>
          <w:szCs w:val="28"/>
        </w:rPr>
        <w:t xml:space="preserve"> </w:t>
      </w:r>
      <w:r>
        <w:rPr>
          <w:sz w:val="28"/>
          <w:szCs w:val="28"/>
        </w:rPr>
        <w:t xml:space="preserve">в</w:t>
      </w:r>
      <w:r>
        <w:rPr>
          <w:spacing w:val="52"/>
          <w:sz w:val="28"/>
          <w:szCs w:val="28"/>
        </w:rPr>
        <w:t xml:space="preserve"> </w:t>
      </w:r>
      <w:r>
        <w:rPr>
          <w:sz w:val="28"/>
          <w:szCs w:val="28"/>
        </w:rPr>
        <w:t xml:space="preserve">соответствии</w:t>
      </w:r>
      <w:r>
        <w:rPr>
          <w:spacing w:val="57"/>
          <w:sz w:val="28"/>
          <w:szCs w:val="28"/>
        </w:rPr>
        <w:t xml:space="preserve"> </w:t>
      </w:r>
      <w:r>
        <w:rPr>
          <w:sz w:val="28"/>
          <w:szCs w:val="28"/>
        </w:rPr>
        <w:t xml:space="preserve">с графиком проведения проверки всего фонда или его части (в том числе редких и ценных книг) с определением сроков и количества планируемого объема работы.</w:t>
      </w:r>
      <w:r>
        <w:rPr>
          <w:sz w:val="28"/>
          <w:szCs w:val="28"/>
        </w:rPr>
      </w:r>
      <w:r>
        <w:rPr>
          <w:sz w:val="28"/>
          <w:szCs w:val="28"/>
        </w:rPr>
      </w:r>
    </w:p>
    <w:p>
      <w:pPr>
        <w:rPr>
          <w:color w:val="000000"/>
          <w:sz w:val="28"/>
          <w:szCs w:val="28"/>
        </w:rPr>
      </w:pPr>
      <w:r>
        <w:rPr>
          <w:sz w:val="28"/>
          <w:szCs w:val="28"/>
        </w:rPr>
        <w:t xml:space="preserve">          Организация</w:t>
      </w:r>
      <w:r>
        <w:rPr>
          <w:spacing w:val="21"/>
          <w:sz w:val="28"/>
          <w:szCs w:val="28"/>
        </w:rPr>
        <w:t xml:space="preserve"> </w:t>
      </w:r>
      <w:r>
        <w:rPr>
          <w:sz w:val="28"/>
          <w:szCs w:val="28"/>
        </w:rPr>
        <w:t xml:space="preserve">работы</w:t>
      </w:r>
      <w:r>
        <w:rPr>
          <w:spacing w:val="21"/>
          <w:sz w:val="28"/>
          <w:szCs w:val="28"/>
        </w:rPr>
        <w:t xml:space="preserve"> </w:t>
      </w:r>
      <w:r>
        <w:rPr>
          <w:sz w:val="28"/>
          <w:szCs w:val="28"/>
        </w:rPr>
        <w:t xml:space="preserve">с</w:t>
      </w:r>
      <w:r>
        <w:rPr>
          <w:spacing w:val="20"/>
          <w:sz w:val="28"/>
          <w:szCs w:val="28"/>
        </w:rPr>
        <w:t xml:space="preserve"> </w:t>
      </w:r>
      <w:r>
        <w:rPr>
          <w:sz w:val="28"/>
          <w:szCs w:val="28"/>
        </w:rPr>
        <w:t xml:space="preserve">документами</w:t>
      </w:r>
      <w:r>
        <w:rPr>
          <w:spacing w:val="22"/>
          <w:sz w:val="28"/>
          <w:szCs w:val="28"/>
        </w:rPr>
        <w:t xml:space="preserve"> </w:t>
      </w:r>
      <w:r>
        <w:rPr>
          <w:sz w:val="28"/>
          <w:szCs w:val="28"/>
        </w:rPr>
        <w:t xml:space="preserve">по</w:t>
      </w:r>
      <w:r>
        <w:rPr>
          <w:spacing w:val="25"/>
          <w:sz w:val="28"/>
          <w:szCs w:val="28"/>
        </w:rPr>
        <w:t xml:space="preserve"> </w:t>
      </w:r>
      <w:r>
        <w:rPr>
          <w:sz w:val="28"/>
          <w:szCs w:val="28"/>
        </w:rPr>
        <w:t xml:space="preserve">учету</w:t>
      </w:r>
      <w:r>
        <w:rPr>
          <w:spacing w:val="16"/>
          <w:sz w:val="28"/>
          <w:szCs w:val="28"/>
        </w:rPr>
        <w:t xml:space="preserve"> </w:t>
      </w:r>
      <w:r>
        <w:rPr>
          <w:sz w:val="28"/>
          <w:szCs w:val="28"/>
        </w:rPr>
        <w:t xml:space="preserve">библиотечного</w:t>
      </w:r>
      <w:r>
        <w:rPr>
          <w:spacing w:val="21"/>
          <w:sz w:val="28"/>
          <w:szCs w:val="28"/>
        </w:rPr>
        <w:t xml:space="preserve"> </w:t>
      </w:r>
      <w:r>
        <w:rPr>
          <w:sz w:val="28"/>
          <w:szCs w:val="28"/>
        </w:rPr>
        <w:t xml:space="preserve">фонда</w:t>
      </w:r>
      <w:r>
        <w:rPr>
          <w:spacing w:val="21"/>
          <w:sz w:val="28"/>
          <w:szCs w:val="28"/>
        </w:rPr>
        <w:t xml:space="preserve"> </w:t>
      </w:r>
      <w:r>
        <w:rPr>
          <w:sz w:val="28"/>
          <w:szCs w:val="28"/>
        </w:rPr>
        <w:t xml:space="preserve">осуществляется</w:t>
      </w:r>
      <w:r>
        <w:rPr>
          <w:spacing w:val="21"/>
          <w:sz w:val="28"/>
          <w:szCs w:val="28"/>
        </w:rPr>
        <w:t xml:space="preserve"> </w:t>
      </w:r>
      <w:r>
        <w:rPr>
          <w:sz w:val="28"/>
          <w:szCs w:val="28"/>
        </w:rPr>
        <w:t xml:space="preserve">по</w:t>
      </w:r>
      <w:r>
        <w:rPr>
          <w:spacing w:val="-1"/>
          <w:sz w:val="28"/>
          <w:szCs w:val="28"/>
        </w:rPr>
        <w:t xml:space="preserve"> </w:t>
      </w:r>
      <w:r>
        <w:rPr>
          <w:sz w:val="28"/>
          <w:szCs w:val="28"/>
        </w:rPr>
        <w:t xml:space="preserve">правилам</w:t>
      </w:r>
      <w:r>
        <w:rPr>
          <w:spacing w:val="-1"/>
          <w:sz w:val="28"/>
          <w:szCs w:val="28"/>
        </w:rPr>
        <w:t xml:space="preserve"> </w:t>
      </w:r>
      <w:r>
        <w:rPr>
          <w:sz w:val="28"/>
          <w:szCs w:val="28"/>
        </w:rPr>
        <w:t xml:space="preserve">ведения</w:t>
      </w:r>
      <w:r>
        <w:rPr>
          <w:spacing w:val="-1"/>
          <w:sz w:val="28"/>
          <w:szCs w:val="28"/>
        </w:rPr>
        <w:t xml:space="preserve"> </w:t>
      </w:r>
      <w:r>
        <w:rPr>
          <w:sz w:val="28"/>
          <w:szCs w:val="28"/>
        </w:rPr>
        <w:t xml:space="preserve">делопроизводства. Сроки хранения документов устанавливаются в соответствии с </w:t>
      </w:r>
      <w:hyperlink r:id="rId163" w:tooltip="http://mobileonline.garant.ru/document?id=99315&amp;amp;sub=0" w:history="1">
        <w:r>
          <w:rPr>
            <w:sz w:val="28"/>
            <w:szCs w:val="28"/>
          </w:rPr>
          <w:t xml:space="preserve">Приказом </w:t>
        </w:r>
      </w:hyperlink>
      <w:r>
        <w:rPr>
          <w:color w:val="000000"/>
          <w:sz w:val="28"/>
          <w:szCs w:val="28"/>
        </w:rPr>
        <w:t xml:space="preserve">Мин</w:t>
      </w:r>
      <w:r>
        <w:rPr>
          <w:color w:val="000000"/>
          <w:sz w:val="28"/>
          <w:szCs w:val="28"/>
        </w:rPr>
        <w:t xml:space="preserve">истерства культуры Российской Федерации от 25.08.2010 N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w:t>
      </w:r>
      <w:r>
        <w:rPr>
          <w:color w:val="000000"/>
          <w:spacing w:val="8"/>
          <w:sz w:val="28"/>
          <w:szCs w:val="28"/>
        </w:rPr>
        <w:t xml:space="preserve"> </w:t>
      </w:r>
      <w:r>
        <w:rPr>
          <w:color w:val="000000"/>
          <w:sz w:val="28"/>
          <w:szCs w:val="28"/>
        </w:rPr>
        <w:t xml:space="preserve">хранения», зарегистрированным Минюстом Российской Федерации 08.09.2010 N 18380:</w:t>
      </w:r>
      <w:r>
        <w:rPr>
          <w:color w:val="000000"/>
          <w:sz w:val="28"/>
          <w:szCs w:val="28"/>
        </w:rPr>
      </w:r>
      <w:r>
        <w:rPr>
          <w:color w:val="000000"/>
          <w:sz w:val="28"/>
          <w:szCs w:val="28"/>
        </w:rPr>
      </w:r>
    </w:p>
    <w:p>
      <w:pPr>
        <w:rPr>
          <w:sz w:val="28"/>
          <w:szCs w:val="28"/>
        </w:rPr>
      </w:pPr>
      <w:r>
        <w:rPr>
          <w:sz w:val="28"/>
          <w:szCs w:val="28"/>
        </w:rPr>
        <w:t xml:space="preserve">-  постоянно, до ликвидации библиотеки, хранятся регистры индивидуального и суммарного учета документов библиотечного фонда (регистрационные книги, инвентарные книги, книги суммарного учета, учетный каталог, топографические описи и</w:t>
      </w:r>
      <w:r>
        <w:rPr>
          <w:spacing w:val="-8"/>
          <w:sz w:val="28"/>
          <w:szCs w:val="28"/>
        </w:rPr>
        <w:t xml:space="preserve"> </w:t>
      </w:r>
      <w:r>
        <w:rPr>
          <w:sz w:val="28"/>
          <w:szCs w:val="28"/>
        </w:rPr>
        <w:t xml:space="preserve">каталоги).</w:t>
      </w:r>
      <w:r>
        <w:rPr>
          <w:sz w:val="28"/>
          <w:szCs w:val="28"/>
        </w:rPr>
      </w:r>
      <w:r>
        <w:rPr>
          <w:sz w:val="28"/>
          <w:szCs w:val="28"/>
        </w:rPr>
      </w:r>
    </w:p>
    <w:p>
      <w:pPr>
        <w:rPr>
          <w:sz w:val="28"/>
          <w:szCs w:val="28"/>
        </w:rPr>
      </w:pPr>
      <w:r>
        <w:rPr>
          <w:sz w:val="28"/>
          <w:szCs w:val="28"/>
        </w:rPr>
        <w:t xml:space="preserve">-  в</w:t>
      </w:r>
      <w:r>
        <w:rPr>
          <w:spacing w:val="35"/>
          <w:sz w:val="28"/>
          <w:szCs w:val="28"/>
        </w:rPr>
        <w:t xml:space="preserve"> </w:t>
      </w:r>
      <w:r>
        <w:rPr>
          <w:sz w:val="28"/>
          <w:szCs w:val="28"/>
        </w:rPr>
        <w:t xml:space="preserve">течение</w:t>
      </w:r>
      <w:r>
        <w:rPr>
          <w:spacing w:val="36"/>
          <w:sz w:val="28"/>
          <w:szCs w:val="28"/>
        </w:rPr>
        <w:t xml:space="preserve"> </w:t>
      </w:r>
      <w:r>
        <w:rPr>
          <w:sz w:val="28"/>
          <w:szCs w:val="28"/>
        </w:rPr>
        <w:t xml:space="preserve">десяти</w:t>
      </w:r>
      <w:r>
        <w:rPr>
          <w:spacing w:val="37"/>
          <w:sz w:val="28"/>
          <w:szCs w:val="28"/>
        </w:rPr>
        <w:t xml:space="preserve"> </w:t>
      </w:r>
      <w:r>
        <w:rPr>
          <w:sz w:val="28"/>
          <w:szCs w:val="28"/>
        </w:rPr>
        <w:t xml:space="preserve">лет</w:t>
      </w:r>
      <w:r>
        <w:rPr>
          <w:spacing w:val="35"/>
          <w:sz w:val="28"/>
          <w:szCs w:val="28"/>
        </w:rPr>
        <w:t xml:space="preserve"> </w:t>
      </w:r>
      <w:r>
        <w:rPr>
          <w:sz w:val="28"/>
          <w:szCs w:val="28"/>
        </w:rPr>
        <w:t xml:space="preserve">хранятся</w:t>
      </w:r>
      <w:r>
        <w:rPr>
          <w:spacing w:val="33"/>
          <w:sz w:val="28"/>
          <w:szCs w:val="28"/>
        </w:rPr>
        <w:t xml:space="preserve"> </w:t>
      </w:r>
      <w:r>
        <w:rPr>
          <w:sz w:val="28"/>
          <w:szCs w:val="28"/>
        </w:rPr>
        <w:t xml:space="preserve">Акты</w:t>
      </w:r>
      <w:r>
        <w:rPr>
          <w:spacing w:val="36"/>
          <w:sz w:val="28"/>
          <w:szCs w:val="28"/>
        </w:rPr>
        <w:t xml:space="preserve"> </w:t>
      </w:r>
      <w:r>
        <w:rPr>
          <w:sz w:val="28"/>
          <w:szCs w:val="28"/>
        </w:rPr>
        <w:t xml:space="preserve">о</w:t>
      </w:r>
      <w:r>
        <w:rPr>
          <w:spacing w:val="37"/>
          <w:sz w:val="28"/>
          <w:szCs w:val="28"/>
        </w:rPr>
        <w:t xml:space="preserve"> </w:t>
      </w:r>
      <w:r>
        <w:rPr>
          <w:sz w:val="28"/>
          <w:szCs w:val="28"/>
        </w:rPr>
        <w:t xml:space="preserve">списании</w:t>
      </w:r>
      <w:r>
        <w:rPr>
          <w:spacing w:val="35"/>
          <w:sz w:val="28"/>
          <w:szCs w:val="28"/>
        </w:rPr>
        <w:t xml:space="preserve"> </w:t>
      </w:r>
      <w:r>
        <w:rPr>
          <w:sz w:val="28"/>
          <w:szCs w:val="28"/>
        </w:rPr>
        <w:t xml:space="preserve">исключенных</w:t>
      </w:r>
      <w:r>
        <w:rPr>
          <w:spacing w:val="36"/>
          <w:sz w:val="28"/>
          <w:szCs w:val="28"/>
        </w:rPr>
        <w:t xml:space="preserve"> </w:t>
      </w:r>
      <w:r>
        <w:rPr>
          <w:sz w:val="28"/>
          <w:szCs w:val="28"/>
        </w:rPr>
        <w:t xml:space="preserve">объектов</w:t>
      </w:r>
      <w:r>
        <w:rPr>
          <w:spacing w:val="-1"/>
          <w:sz w:val="28"/>
          <w:szCs w:val="28"/>
        </w:rPr>
        <w:t xml:space="preserve"> </w:t>
      </w:r>
      <w:r>
        <w:rPr>
          <w:sz w:val="28"/>
          <w:szCs w:val="28"/>
        </w:rPr>
        <w:t xml:space="preserve">библиотечного</w:t>
      </w:r>
      <w:r>
        <w:rPr>
          <w:spacing w:val="-1"/>
          <w:sz w:val="28"/>
          <w:szCs w:val="28"/>
        </w:rPr>
        <w:t xml:space="preserve"> </w:t>
      </w:r>
      <w:r>
        <w:rPr>
          <w:sz w:val="28"/>
          <w:szCs w:val="28"/>
        </w:rPr>
        <w:t xml:space="preserve">фонда</w:t>
      </w:r>
      <w:r>
        <w:rPr>
          <w:spacing w:val="-1"/>
          <w:sz w:val="28"/>
          <w:szCs w:val="28"/>
        </w:rPr>
        <w:t xml:space="preserve"> </w:t>
      </w:r>
      <w:r>
        <w:rPr>
          <w:sz w:val="28"/>
          <w:szCs w:val="28"/>
        </w:rPr>
        <w:t xml:space="preserve">и</w:t>
      </w:r>
      <w:r>
        <w:rPr>
          <w:spacing w:val="-2"/>
          <w:sz w:val="28"/>
          <w:szCs w:val="28"/>
        </w:rPr>
        <w:t xml:space="preserve"> </w:t>
      </w:r>
      <w:r>
        <w:rPr>
          <w:sz w:val="28"/>
          <w:szCs w:val="28"/>
        </w:rPr>
        <w:t xml:space="preserve">акты</w:t>
      </w:r>
      <w:r>
        <w:rPr>
          <w:spacing w:val="-1"/>
          <w:sz w:val="28"/>
          <w:szCs w:val="28"/>
        </w:rPr>
        <w:t xml:space="preserve"> </w:t>
      </w:r>
      <w:r>
        <w:rPr>
          <w:sz w:val="28"/>
          <w:szCs w:val="28"/>
        </w:rPr>
        <w:t xml:space="preserve">о</w:t>
      </w:r>
      <w:r>
        <w:rPr>
          <w:spacing w:val="-1"/>
          <w:sz w:val="28"/>
          <w:szCs w:val="28"/>
        </w:rPr>
        <w:t xml:space="preserve"> </w:t>
      </w:r>
      <w:r>
        <w:rPr>
          <w:sz w:val="28"/>
          <w:szCs w:val="28"/>
        </w:rPr>
        <w:t xml:space="preserve">приеме-передаче</w:t>
      </w:r>
      <w:r>
        <w:rPr>
          <w:spacing w:val="-1"/>
          <w:sz w:val="28"/>
          <w:szCs w:val="28"/>
        </w:rPr>
        <w:t xml:space="preserve"> </w:t>
      </w:r>
      <w:r>
        <w:rPr>
          <w:sz w:val="28"/>
          <w:szCs w:val="28"/>
        </w:rPr>
        <w:t xml:space="preserve">списанных объектов</w:t>
      </w:r>
      <w:r>
        <w:rPr>
          <w:spacing w:val="-1"/>
          <w:sz w:val="28"/>
          <w:szCs w:val="28"/>
        </w:rPr>
        <w:t xml:space="preserve"> </w:t>
      </w:r>
      <w:r>
        <w:rPr>
          <w:sz w:val="28"/>
          <w:szCs w:val="28"/>
        </w:rPr>
        <w:t xml:space="preserve">библиотечного</w:t>
      </w:r>
      <w:r>
        <w:rPr>
          <w:spacing w:val="-1"/>
          <w:sz w:val="28"/>
          <w:szCs w:val="28"/>
        </w:rPr>
        <w:t xml:space="preserve"> </w:t>
      </w:r>
      <w:r>
        <w:rPr>
          <w:sz w:val="28"/>
          <w:szCs w:val="28"/>
        </w:rPr>
        <w:t xml:space="preserve">фонда.</w:t>
      </w:r>
      <w:r>
        <w:rPr>
          <w:sz w:val="28"/>
          <w:szCs w:val="28"/>
        </w:rPr>
      </w:r>
      <w:r>
        <w:rPr>
          <w:sz w:val="28"/>
          <w:szCs w:val="28"/>
        </w:rPr>
      </w:r>
    </w:p>
    <w:p>
      <w:pPr>
        <w:rPr>
          <w:sz w:val="28"/>
          <w:szCs w:val="28"/>
        </w:rPr>
      </w:pPr>
      <w:r>
        <w:rPr>
          <w:sz w:val="28"/>
          <w:szCs w:val="28"/>
        </w:rPr>
        <w:t xml:space="preserve">- в течение пяти лет хранятся первичные учетные документы, подтверждающие поступление документов в библиотечный фонд (накладные, акты о приеме, акты</w:t>
      </w:r>
      <w:r>
        <w:rPr>
          <w:spacing w:val="-26"/>
          <w:sz w:val="28"/>
          <w:szCs w:val="28"/>
        </w:rPr>
        <w:t xml:space="preserve"> </w:t>
      </w:r>
      <w:r>
        <w:rPr>
          <w:sz w:val="28"/>
          <w:szCs w:val="28"/>
        </w:rPr>
        <w:t xml:space="preserve">сдачи-приемки).</w:t>
      </w:r>
      <w:r>
        <w:rPr>
          <w:sz w:val="28"/>
          <w:szCs w:val="28"/>
        </w:rPr>
      </w:r>
      <w:r>
        <w:rPr>
          <w:sz w:val="28"/>
          <w:szCs w:val="28"/>
        </w:rPr>
      </w:r>
    </w:p>
    <w:p>
      <w:pPr>
        <w:rPr>
          <w:sz w:val="28"/>
          <w:szCs w:val="28"/>
        </w:rPr>
      </w:pPr>
      <w:r>
        <w:rPr>
          <w:spacing w:val="48"/>
          <w:sz w:val="28"/>
          <w:szCs w:val="28"/>
        </w:rPr>
        <w:t xml:space="preserve">- </w:t>
      </w:r>
      <w:r>
        <w:rPr>
          <w:sz w:val="28"/>
          <w:szCs w:val="28"/>
        </w:rPr>
        <w:t xml:space="preserve">окончания</w:t>
      </w:r>
      <w:r>
        <w:rPr>
          <w:spacing w:val="48"/>
          <w:sz w:val="28"/>
          <w:szCs w:val="28"/>
        </w:rPr>
        <w:t xml:space="preserve"> </w:t>
      </w:r>
      <w:r>
        <w:rPr>
          <w:sz w:val="28"/>
          <w:szCs w:val="28"/>
        </w:rPr>
        <w:t xml:space="preserve">очередной</w:t>
      </w:r>
      <w:r>
        <w:rPr>
          <w:spacing w:val="50"/>
          <w:sz w:val="28"/>
          <w:szCs w:val="28"/>
        </w:rPr>
        <w:t xml:space="preserve"> </w:t>
      </w:r>
      <w:r>
        <w:rPr>
          <w:sz w:val="28"/>
          <w:szCs w:val="28"/>
        </w:rPr>
        <w:t xml:space="preserve">проверки</w:t>
      </w:r>
      <w:r>
        <w:rPr>
          <w:spacing w:val="50"/>
          <w:sz w:val="28"/>
          <w:szCs w:val="28"/>
        </w:rPr>
        <w:t xml:space="preserve"> </w:t>
      </w:r>
      <w:r>
        <w:rPr>
          <w:sz w:val="28"/>
          <w:szCs w:val="28"/>
        </w:rPr>
        <w:t xml:space="preserve">фонда</w:t>
      </w:r>
      <w:r>
        <w:rPr>
          <w:spacing w:val="48"/>
          <w:sz w:val="28"/>
          <w:szCs w:val="28"/>
        </w:rPr>
        <w:t xml:space="preserve"> </w:t>
      </w:r>
      <w:r>
        <w:rPr>
          <w:sz w:val="28"/>
          <w:szCs w:val="28"/>
        </w:rPr>
        <w:t xml:space="preserve">хранятся</w:t>
      </w:r>
      <w:r>
        <w:rPr>
          <w:spacing w:val="48"/>
          <w:sz w:val="28"/>
          <w:szCs w:val="28"/>
        </w:rPr>
        <w:t xml:space="preserve"> </w:t>
      </w:r>
      <w:r>
        <w:rPr>
          <w:sz w:val="28"/>
          <w:szCs w:val="28"/>
        </w:rPr>
        <w:t xml:space="preserve">акты</w:t>
      </w:r>
      <w:r>
        <w:rPr>
          <w:spacing w:val="48"/>
          <w:sz w:val="28"/>
          <w:szCs w:val="28"/>
        </w:rPr>
        <w:t xml:space="preserve"> </w:t>
      </w:r>
      <w:r>
        <w:rPr>
          <w:sz w:val="28"/>
          <w:szCs w:val="28"/>
        </w:rPr>
        <w:t xml:space="preserve">о</w:t>
      </w:r>
      <w:r>
        <w:rPr>
          <w:spacing w:val="48"/>
          <w:sz w:val="28"/>
          <w:szCs w:val="28"/>
        </w:rPr>
        <w:t xml:space="preserve"> </w:t>
      </w:r>
      <w:r>
        <w:rPr>
          <w:sz w:val="28"/>
          <w:szCs w:val="28"/>
        </w:rPr>
        <w:t xml:space="preserve">результатах</w:t>
      </w:r>
      <w:r>
        <w:rPr>
          <w:spacing w:val="50"/>
          <w:sz w:val="28"/>
          <w:szCs w:val="28"/>
        </w:rPr>
        <w:t xml:space="preserve"> </w:t>
      </w:r>
      <w:r>
        <w:rPr>
          <w:sz w:val="28"/>
          <w:szCs w:val="28"/>
        </w:rPr>
        <w:t xml:space="preserve">проведения проверки наличия документов библиотечного</w:t>
      </w:r>
      <w:r>
        <w:rPr>
          <w:spacing w:val="-3"/>
          <w:sz w:val="28"/>
          <w:szCs w:val="28"/>
        </w:rPr>
        <w:t xml:space="preserve"> </w:t>
      </w:r>
      <w:r>
        <w:rPr>
          <w:sz w:val="28"/>
          <w:szCs w:val="28"/>
        </w:rPr>
        <w:t xml:space="preserve">фонда.</w:t>
      </w:r>
      <w:r>
        <w:rPr>
          <w:sz w:val="28"/>
          <w:szCs w:val="28"/>
        </w:rPr>
      </w:r>
      <w:r>
        <w:rPr>
          <w:sz w:val="28"/>
          <w:szCs w:val="28"/>
        </w:rPr>
      </w:r>
    </w:p>
    <w:p>
      <w:pPr>
        <w:rPr>
          <w:color w:val="cc0000"/>
          <w:sz w:val="28"/>
          <w:szCs w:val="28"/>
        </w:rPr>
      </w:pPr>
      <w:r>
        <w:rPr>
          <w:sz w:val="28"/>
          <w:szCs w:val="28"/>
        </w:rPr>
        <w:t xml:space="preserve">        По общему правилу активы, составляющие библиотечный фонд учреждения принимаются к учету в качестве объектов основных средств. </w:t>
      </w:r>
      <w:r>
        <w:rPr>
          <w:color w:val="cc0000"/>
          <w:sz w:val="28"/>
          <w:szCs w:val="28"/>
        </w:rPr>
      </w:r>
      <w:r>
        <w:rPr>
          <w:color w:val="cc0000"/>
          <w:sz w:val="28"/>
          <w:szCs w:val="28"/>
        </w:rPr>
      </w:r>
    </w:p>
    <w:p>
      <w:pPr>
        <w:rPr>
          <w:sz w:val="28"/>
          <w:szCs w:val="28"/>
        </w:rPr>
      </w:pPr>
      <w:r>
        <w:rPr>
          <w:sz w:val="28"/>
          <w:szCs w:val="28"/>
        </w:rPr>
        <w:t xml:space="preserve">Единицей учета основных средств является инвентарный объект (п. 9 СГС «Основные средства», ).</w:t>
      </w:r>
      <w:r>
        <w:rPr>
          <w:sz w:val="28"/>
          <w:szCs w:val="28"/>
        </w:rPr>
      </w:r>
      <w:r>
        <w:rPr>
          <w:sz w:val="28"/>
          <w:szCs w:val="28"/>
        </w:rPr>
      </w:r>
    </w:p>
    <w:p>
      <w:pPr>
        <w:rPr>
          <w:sz w:val="28"/>
          <w:szCs w:val="28"/>
        </w:rPr>
      </w:pPr>
      <w:r>
        <w:rPr>
          <w:sz w:val="28"/>
          <w:szCs w:val="28"/>
        </w:rPr>
        <w:t xml:space="preserve">К инвентарному объекту должны применяться критерии признания объекта основных средст</w:t>
      </w:r>
      <w:r>
        <w:rPr>
          <w:sz w:val="28"/>
          <w:szCs w:val="28"/>
        </w:rPr>
        <w:t xml:space="preserve">в, предусмотренные п. 8 СГС «Основные средства». При соблюдении указанных условий материальные объекты имущества, составляющие библиотечный фонд, принимаются на баланс в качестве основных средств. При этом не имеет значения срок их полезного использования.</w:t>
      </w:r>
      <w:r>
        <w:rPr>
          <w:sz w:val="28"/>
          <w:szCs w:val="28"/>
        </w:rPr>
      </w:r>
      <w:r>
        <w:rPr>
          <w:sz w:val="28"/>
          <w:szCs w:val="28"/>
        </w:rPr>
      </w:r>
    </w:p>
    <w:p>
      <w:pPr>
        <w:rPr>
          <w:sz w:val="28"/>
          <w:szCs w:val="28"/>
        </w:rPr>
      </w:pPr>
      <w:r>
        <w:rPr>
          <w:sz w:val="28"/>
          <w:szCs w:val="28"/>
        </w:rPr>
        <w:t xml:space="preserve">Объектам библиотечного фонда инвентарные номера не присваиваются и инвентарные списки по таким объектам не ведутся</w:t>
      </w:r>
      <w:r>
        <w:rPr>
          <w:sz w:val="28"/>
          <w:szCs w:val="28"/>
        </w:rPr>
        <w:t xml:space="preserve">.</w:t>
      </w:r>
      <w:r>
        <w:rPr>
          <w:sz w:val="28"/>
          <w:szCs w:val="28"/>
        </w:rPr>
      </w:r>
      <w:r>
        <w:rPr>
          <w:sz w:val="28"/>
          <w:szCs w:val="28"/>
        </w:rPr>
      </w:r>
    </w:p>
    <w:p>
      <w:pPr>
        <w:rPr>
          <w:sz w:val="28"/>
          <w:szCs w:val="28"/>
        </w:rPr>
      </w:pPr>
      <w:r>
        <w:rPr>
          <w:sz w:val="28"/>
          <w:szCs w:val="28"/>
        </w:rPr>
        <w:t xml:space="preserve">СГС «Основные средства» предусмотрено, что объекты библиотечного фонда, </w:t>
      </w:r>
      <w:hyperlink r:id="rId164" w:tooltip="срок полезного использования (определение, описание, подробности)" w:history="1">
        <w:r>
          <w:rPr>
            <w:sz w:val="28"/>
            <w:szCs w:val="28"/>
          </w:rPr>
          <w:t xml:space="preserve">срок полезного использования</w:t>
        </w:r>
      </w:hyperlink>
      <w:r>
        <w:rPr>
          <w:sz w:val="28"/>
          <w:szCs w:val="28"/>
        </w:rPr>
        <w:t xml:space="preserve"> которых одинаков, а также стоимость которых не явл</w:t>
      </w:r>
      <w:r>
        <w:rPr>
          <w:sz w:val="28"/>
          <w:szCs w:val="28"/>
        </w:rPr>
        <w:t xml:space="preserve">яется существенной, объединяются в один инвентарный объект, признаваемый для целей ведения бухгалтерского учета комплексом объектов основных средств согласно учетной политике учреждения исходя (п. 10 СГС «Основные средства»).</w:t>
      </w:r>
      <w:r>
        <w:rPr>
          <w:sz w:val="28"/>
          <w:szCs w:val="28"/>
        </w:rPr>
      </w:r>
      <w:r>
        <w:rPr>
          <w:sz w:val="28"/>
          <w:szCs w:val="28"/>
        </w:rPr>
      </w:r>
    </w:p>
    <w:p>
      <w:pPr>
        <w:rPr>
          <w:color w:val="000000" w:themeColor="text1"/>
          <w:sz w:val="28"/>
          <w:szCs w:val="28"/>
        </w:rPr>
      </w:pPr>
      <w:r>
        <w:rPr>
          <w:sz w:val="28"/>
          <w:szCs w:val="28"/>
        </w:rPr>
        <w:t xml:space="preserve"> </w:t>
      </w:r>
      <w:r>
        <w:rPr>
          <w:color w:val="000000" w:themeColor="text1"/>
          <w:sz w:val="28"/>
          <w:szCs w:val="28"/>
        </w:rPr>
        <w:t xml:space="preserve">Для объектов библиотечных фондов открывается одна инвентарная карточка группового учета нефинансовых активов</w:t>
      </w:r>
      <w:r>
        <w:rPr>
          <w:color w:val="000000" w:themeColor="text1"/>
          <w:sz w:val="28"/>
          <w:szCs w:val="28"/>
        </w:rPr>
        <w:t xml:space="preserve"> (ф. 0504032). Учет в ней ведется только в денежном выражении общей суммой ( приложение 5 к Приказу Минфина РФ № 52н).</w:t>
      </w:r>
      <w:r>
        <w:rPr>
          <w:color w:val="000000" w:themeColor="text1"/>
          <w:sz w:val="28"/>
          <w:szCs w:val="28"/>
        </w:rPr>
      </w:r>
      <w:r>
        <w:rPr>
          <w:color w:val="000000" w:themeColor="text1"/>
          <w:sz w:val="28"/>
          <w:szCs w:val="28"/>
        </w:rPr>
      </w:r>
    </w:p>
    <w:p>
      <w:pPr>
        <w:rPr>
          <w:sz w:val="28"/>
          <w:szCs w:val="28"/>
          <w:highlight w:val="none"/>
        </w:rPr>
      </w:pPr>
      <w:r>
        <w:rPr>
          <w:sz w:val="28"/>
          <w:szCs w:val="28"/>
        </w:rPr>
        <w:t xml:space="preserve">Порядок учета документов, входящих в состав библиотечного фонда, утвержден Приказом Минкультуры РФ от 08.10.2012 № 1077.</w:t>
      </w:r>
      <w:r>
        <w:rPr>
          <w:sz w:val="28"/>
          <w:szCs w:val="28"/>
          <w:highlight w:val="none"/>
        </w:rPr>
      </w:r>
      <w:r>
        <w:rPr>
          <w:sz w:val="28"/>
          <w:szCs w:val="28"/>
          <w:highlight w:val="none"/>
        </w:rPr>
      </w:r>
    </w:p>
    <w:p>
      <w:pPr>
        <w:jc w:val="center"/>
        <w:rPr>
          <w:b/>
          <w:sz w:val="28"/>
          <w:szCs w:val="28"/>
        </w:rPr>
      </w:pPr>
      <w:r>
        <w:rPr>
          <w:b/>
          <w:sz w:val="28"/>
          <w:szCs w:val="28"/>
        </w:rPr>
        <w:t xml:space="preserve">Счета учета объектов библиотечного фонда</w:t>
      </w:r>
      <w:r>
        <w:rPr>
          <w:b/>
          <w:sz w:val="28"/>
          <w:szCs w:val="28"/>
        </w:rPr>
      </w:r>
      <w:r>
        <w:rPr>
          <w:b/>
          <w:sz w:val="28"/>
          <w:szCs w:val="28"/>
        </w:rPr>
      </w:r>
    </w:p>
    <w:p>
      <w:pPr>
        <w:rPr>
          <w:sz w:val="28"/>
          <w:szCs w:val="28"/>
        </w:rPr>
      </w:pPr>
      <w:r>
        <w:rPr>
          <w:sz w:val="28"/>
          <w:szCs w:val="28"/>
        </w:rPr>
        <w:t xml:space="preserve">Согласно СГС «Основные средства» объекты библиотечного фонда отражаются в составе прочих основных средств на счете 0 101 38 000, а амортизационные отчисления по ним – на счете 0 104 38</w:t>
      </w:r>
      <w:r>
        <w:rPr>
          <w:sz w:val="28"/>
          <w:szCs w:val="28"/>
        </w:rPr>
        <w:t xml:space="preserve"> </w:t>
      </w:r>
      <w:r>
        <w:rPr>
          <w:sz w:val="28"/>
          <w:szCs w:val="28"/>
        </w:rPr>
        <w:t xml:space="preserve">000</w:t>
      </w:r>
      <w:r>
        <w:rPr>
          <w:sz w:val="28"/>
          <w:szCs w:val="28"/>
        </w:rPr>
        <w:t xml:space="preserve">.</w:t>
      </w:r>
      <w:r>
        <w:rPr>
          <w:sz w:val="28"/>
          <w:szCs w:val="28"/>
        </w:rPr>
      </w:r>
      <w:r>
        <w:rPr>
          <w:sz w:val="28"/>
          <w:szCs w:val="28"/>
        </w:rPr>
      </w:r>
    </w:p>
    <w:p>
      <w:pPr>
        <w:jc w:val="center"/>
        <w:rPr>
          <w:b/>
          <w:sz w:val="28"/>
          <w:szCs w:val="28"/>
        </w:rPr>
      </w:pPr>
      <w:r>
        <w:rPr>
          <w:b/>
          <w:sz w:val="28"/>
          <w:szCs w:val="28"/>
        </w:rPr>
        <w:t xml:space="preserve">Принятие объектов к учету</w:t>
      </w:r>
      <w:r>
        <w:rPr>
          <w:b/>
          <w:sz w:val="28"/>
          <w:szCs w:val="28"/>
        </w:rPr>
      </w:r>
      <w:r>
        <w:rPr>
          <w:b/>
          <w:sz w:val="28"/>
          <w:szCs w:val="28"/>
        </w:rPr>
      </w:r>
    </w:p>
    <w:p>
      <w:pPr>
        <w:rPr>
          <w:sz w:val="28"/>
          <w:szCs w:val="28"/>
        </w:rPr>
      </w:pPr>
      <w:r>
        <w:rPr>
          <w:sz w:val="28"/>
          <w:szCs w:val="28"/>
        </w:rPr>
        <w:t xml:space="preserve">Предметы библ</w:t>
      </w:r>
      <w:r>
        <w:rPr>
          <w:sz w:val="28"/>
          <w:szCs w:val="28"/>
        </w:rPr>
        <w:t xml:space="preserve">иотечного фонда принимаются к учету по первоначальной стоимости, которая определяется в порядке, установленном разд. IV СГС «Основные средства», приобретенные (полученные) в результате обменных, необменных операций или созданных учреждением самостоятельно.</w:t>
      </w:r>
      <w:r>
        <w:rPr>
          <w:sz w:val="28"/>
          <w:szCs w:val="28"/>
        </w:rPr>
      </w:r>
      <w:r>
        <w:rPr>
          <w:sz w:val="28"/>
          <w:szCs w:val="28"/>
        </w:rPr>
      </w:r>
    </w:p>
    <w:p>
      <w:pPr>
        <w:rPr>
          <w:sz w:val="28"/>
          <w:szCs w:val="28"/>
        </w:rPr>
      </w:pPr>
      <w:r>
        <w:rPr>
          <w:sz w:val="28"/>
          <w:szCs w:val="28"/>
        </w:rPr>
        <w:t xml:space="preserve">Обменными операциями являются операции, в ходе которых учреждение передает (получает) активы на условии получения (передачи</w:t>
      </w:r>
      <w:r>
        <w:rPr>
          <w:sz w:val="28"/>
          <w:szCs w:val="28"/>
        </w:rPr>
        <w:t xml:space="preserve">) активов, сопоставимых по денежной величине (стоимости), преимущественно в форме денежных средств (их эквивалентов) и (или) иных материальных ценностей, работ, услуг, прав на пользование имуществом – это приобретение объектов библиотечного фонда за плату.</w:t>
      </w:r>
      <w:r>
        <w:rPr>
          <w:sz w:val="28"/>
          <w:szCs w:val="28"/>
        </w:rPr>
      </w:r>
      <w:r>
        <w:rPr>
          <w:sz w:val="28"/>
          <w:szCs w:val="28"/>
        </w:rPr>
      </w:r>
    </w:p>
    <w:p>
      <w:pPr>
        <w:rPr>
          <w:sz w:val="28"/>
          <w:szCs w:val="28"/>
        </w:rPr>
      </w:pPr>
      <w:r>
        <w:rPr>
          <w:sz w:val="28"/>
          <w:szCs w:val="28"/>
        </w:rPr>
        <w:t xml:space="preserve">Необменными операциями признаются операции, в ходе которых учреждение получает (передает) активы без непосредственного </w:t>
      </w:r>
      <w:r>
        <w:rPr>
          <w:sz w:val="28"/>
          <w:szCs w:val="28"/>
        </w:rPr>
        <w:t xml:space="preserve">предоставления (получения) в обмен активов, с</w:t>
      </w:r>
      <w:r>
        <w:rPr>
          <w:sz w:val="28"/>
          <w:szCs w:val="28"/>
        </w:rPr>
        <w:t xml:space="preserve">опоставимых по денежной величине (денежным эквивалентам) – это безвозмездное получение объектов (в том числе по договору дарения, пожертвования) или получение объектов по незначимым ценам по отношению к рыночной цене обменной операции с подобными активами.</w:t>
      </w:r>
      <w:r>
        <w:rPr>
          <w:sz w:val="28"/>
          <w:szCs w:val="28"/>
        </w:rPr>
      </w:r>
      <w:r>
        <w:rPr>
          <w:sz w:val="28"/>
          <w:szCs w:val="28"/>
        </w:rPr>
      </w:r>
    </w:p>
    <w:p>
      <w:pPr>
        <w:rPr>
          <w:sz w:val="28"/>
          <w:szCs w:val="28"/>
        </w:rPr>
      </w:pPr>
      <w:r>
        <w:rPr>
          <w:sz w:val="28"/>
          <w:szCs w:val="28"/>
        </w:rPr>
        <w:t xml:space="preserve">В соответствии с п. 15 СГС «Основные средства» первоначальная стоимость объектов библиотечного фонда, </w:t>
      </w:r>
      <w:r>
        <w:rPr>
          <w:bCs/>
          <w:iCs/>
          <w:sz w:val="28"/>
          <w:szCs w:val="28"/>
        </w:rPr>
        <w:t xml:space="preserve">приобретенных в результате обменных операций или созданных учреждением</w:t>
      </w:r>
      <w:r>
        <w:rPr>
          <w:sz w:val="28"/>
          <w:szCs w:val="28"/>
        </w:rPr>
        <w:t xml:space="preserve">, определяется в сумме фактически произведенных капитальных вложений с учетом действующего законодательства РФ по исчислению НДС и может включать следующие элементы затрат:</w:t>
      </w:r>
      <w:r>
        <w:rPr>
          <w:sz w:val="28"/>
          <w:szCs w:val="28"/>
        </w:rPr>
      </w:r>
      <w:r>
        <w:rPr>
          <w:sz w:val="28"/>
          <w:szCs w:val="28"/>
        </w:rPr>
      </w:r>
    </w:p>
    <w:p>
      <w:pPr>
        <w:rPr>
          <w:sz w:val="28"/>
          <w:szCs w:val="28"/>
        </w:rPr>
      </w:pPr>
      <w:r>
        <w:rPr>
          <w:sz w:val="28"/>
          <w:szCs w:val="28"/>
        </w:rPr>
        <w:t xml:space="preserve">а) цену приобретения, в том числе таможенные пошлины, невозмещаемые суммы НДС (иного налога), за вычетом полученных скидок (вычетов, премий, льгот);</w:t>
      </w:r>
      <w:r>
        <w:rPr>
          <w:sz w:val="28"/>
          <w:szCs w:val="28"/>
        </w:rPr>
      </w:r>
      <w:r>
        <w:rPr>
          <w:sz w:val="28"/>
          <w:szCs w:val="28"/>
        </w:rPr>
      </w:r>
    </w:p>
    <w:p>
      <w:pPr>
        <w:rPr>
          <w:sz w:val="28"/>
          <w:szCs w:val="28"/>
        </w:rPr>
      </w:pPr>
      <w:r>
        <w:rPr>
          <w:sz w:val="28"/>
          <w:szCs w:val="28"/>
        </w:rPr>
        <w:t xml:space="preserve">б) любые фактические затраты на приобретение, создание объекта основных средств, в том числе на доставку его к месту назначения и приведение в состояние, пригодное для эксплуатации</w:t>
      </w:r>
      <w:r>
        <w:rPr>
          <w:sz w:val="28"/>
          <w:szCs w:val="28"/>
        </w:rPr>
      </w:r>
      <w:r>
        <w:rPr>
          <w:sz w:val="28"/>
          <w:szCs w:val="28"/>
        </w:rPr>
      </w:r>
    </w:p>
    <w:p>
      <w:pPr>
        <w:rPr>
          <w:sz w:val="28"/>
          <w:szCs w:val="28"/>
        </w:rPr>
      </w:pPr>
      <w:r>
        <w:rPr>
          <w:sz w:val="28"/>
          <w:szCs w:val="28"/>
        </w:rPr>
        <w:t xml:space="preserve">Согласно п. 22 СГС «Основные средства» первоначальной стоимостью объектов библиотечного фонда, </w:t>
      </w:r>
      <w:r>
        <w:rPr>
          <w:bCs/>
          <w:iCs/>
          <w:sz w:val="28"/>
          <w:szCs w:val="28"/>
        </w:rPr>
        <w:t xml:space="preserve">приобретенных в результате необменной операции</w:t>
      </w:r>
      <w:r>
        <w:rPr>
          <w:sz w:val="28"/>
          <w:szCs w:val="28"/>
        </w:rPr>
        <w:t xml:space="preserve">, является их справедливая стоимость на дату приобретения.</w:t>
      </w:r>
      <w:r>
        <w:rPr>
          <w:sz w:val="28"/>
          <w:szCs w:val="28"/>
        </w:rPr>
      </w:r>
      <w:r>
        <w:rPr>
          <w:sz w:val="28"/>
          <w:szCs w:val="28"/>
        </w:rPr>
      </w:r>
    </w:p>
    <w:p>
      <w:pPr>
        <w:rPr>
          <w:sz w:val="28"/>
          <w:szCs w:val="28"/>
        </w:rPr>
      </w:pPr>
      <w:r>
        <w:rPr>
          <w:sz w:val="28"/>
          <w:szCs w:val="28"/>
        </w:rPr>
        <w:t xml:space="preserve">Справедливая стоимость – это цена, по которой может быть осуществлен переход права собственности на актив между независимыми сторонами сделки, осведомленными о предмете сделки и желающими ее совершить.</w:t>
      </w:r>
      <w:r>
        <w:rPr>
          <w:sz w:val="28"/>
          <w:szCs w:val="28"/>
        </w:rPr>
      </w:r>
      <w:r>
        <w:rPr>
          <w:sz w:val="28"/>
          <w:szCs w:val="28"/>
        </w:rPr>
      </w:r>
    </w:p>
    <w:p>
      <w:pPr>
        <w:rPr>
          <w:sz w:val="28"/>
          <w:szCs w:val="28"/>
        </w:rPr>
      </w:pPr>
      <w:r>
        <w:rPr>
          <w:sz w:val="28"/>
          <w:szCs w:val="28"/>
        </w:rPr>
        <w:t xml:space="preserve">Для определе</w:t>
      </w:r>
      <w:r>
        <w:rPr>
          <w:sz w:val="28"/>
          <w:szCs w:val="28"/>
        </w:rPr>
        <w:t xml:space="preserve">ния справедливой стоимости используется метод, который наиболее применим для учреждения и позволяет достоверно оценить справедливую стоимость соответствующего объекта бухгалтерского учета (метод рыночных цен или метод амортизированной стоимости замещения).</w:t>
      </w:r>
      <w:r>
        <w:rPr>
          <w:sz w:val="28"/>
          <w:szCs w:val="28"/>
        </w:rPr>
      </w:r>
      <w:r>
        <w:rPr>
          <w:sz w:val="28"/>
          <w:szCs w:val="28"/>
        </w:rPr>
      </w:r>
    </w:p>
    <w:p>
      <w:pPr>
        <w:rPr>
          <w:sz w:val="28"/>
          <w:szCs w:val="28"/>
        </w:rPr>
      </w:pPr>
      <w:r>
        <w:rPr>
          <w:sz w:val="28"/>
          <w:szCs w:val="28"/>
        </w:rPr>
        <w:t xml:space="preserve">В соответствии с п. 59 СГС «Основные средс</w:t>
      </w:r>
      <w:r>
        <w:rPr>
          <w:sz w:val="28"/>
          <w:szCs w:val="28"/>
        </w:rPr>
        <w:t xml:space="preserve">тва» при определении справедливой стоимости используются документально подтвержденные данные о рыночных ценах, полученные учреждением от независимых экспертов (оценщиков) либо сформированные им самостоятельно путем изучения рыночных цен в открытом доступе.</w:t>
      </w:r>
      <w:r>
        <w:rPr>
          <w:sz w:val="28"/>
          <w:szCs w:val="28"/>
        </w:rPr>
      </w:r>
      <w:r>
        <w:rPr>
          <w:sz w:val="28"/>
          <w:szCs w:val="28"/>
        </w:rPr>
      </w:r>
    </w:p>
    <w:p>
      <w:pPr>
        <w:rPr>
          <w:sz w:val="28"/>
          <w:szCs w:val="28"/>
        </w:rPr>
      </w:pPr>
      <w:r>
        <w:rPr>
          <w:sz w:val="28"/>
          <w:szCs w:val="28"/>
        </w:rPr>
        <w:t xml:space="preserve">             </w:t>
      </w:r>
      <w:r>
        <w:rPr>
          <w:sz w:val="28"/>
          <w:szCs w:val="28"/>
        </w:rPr>
        <w:t xml:space="preserve">Если объект библиотечного фонда,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 В случае если данные об </w:t>
      </w:r>
      <w:r>
        <w:rPr>
          <w:sz w:val="28"/>
          <w:szCs w:val="28"/>
        </w:rPr>
        <w:t xml:space="preserve">остаточной стоимости передаваемого взамен актива по каким-либо причинам недоступны либо на дату передачи </w:t>
      </w:r>
      <w:hyperlink r:id="rId165" w:tooltip="остаточная стоимость (определение, описание, подробности)" w:history="1">
        <w:r>
          <w:rPr>
            <w:sz w:val="28"/>
            <w:szCs w:val="28"/>
          </w:rPr>
          <w:t xml:space="preserve">остаточная стоимость</w:t>
        </w:r>
      </w:hyperlink>
      <w:r>
        <w:rPr>
          <w:sz w:val="28"/>
          <w:szCs w:val="28"/>
        </w:rPr>
        <w:t xml:space="preserve"> передаваемого взамен актива нулевая, субъектом учета отражается приобретенный путем такой необменной операции актив в составе основных средств в условной оценке: один объект – один рубль (п. 23 СГС «Основные средства», Письмо Минфина РФ № 02-07-07/84237).</w:t>
      </w:r>
      <w:r>
        <w:rPr>
          <w:sz w:val="28"/>
          <w:szCs w:val="28"/>
        </w:rPr>
      </w:r>
      <w:r>
        <w:rPr>
          <w:sz w:val="28"/>
          <w:szCs w:val="28"/>
        </w:rPr>
      </w:r>
    </w:p>
    <w:p>
      <w:pPr>
        <w:rPr>
          <w:sz w:val="28"/>
          <w:szCs w:val="28"/>
        </w:rPr>
      </w:pPr>
      <w:r>
        <w:rPr>
          <w:sz w:val="28"/>
          <w:szCs w:val="28"/>
        </w:rPr>
        <w:t xml:space="preserve">на объекты стоимостью до 100 000 руб. включительно амортизация начисляется в размере 100% первоначальной стоимости при выдаче их в эксплуатацию, а на объекты свыше указанной суммы – в соответствии с рассчитанными нормами амортизации.</w:t>
      </w:r>
      <w:r>
        <w:rPr>
          <w:sz w:val="28"/>
          <w:szCs w:val="28"/>
        </w:rPr>
      </w:r>
      <w:r>
        <w:rPr>
          <w:sz w:val="28"/>
          <w:szCs w:val="28"/>
        </w:rPr>
      </w:r>
    </w:p>
    <w:p>
      <w:pPr>
        <w:rPr>
          <w:sz w:val="28"/>
          <w:szCs w:val="28"/>
        </w:rPr>
      </w:pPr>
      <w:r>
        <w:rPr>
          <w:sz w:val="28"/>
          <w:szCs w:val="28"/>
        </w:rPr>
        <w:t xml:space="preserve">Отдельные экземпляры книг, которые не предоставляется возможным оценить для принятия к учету, учитываются в условной оценке: один объект, один рубль.  </w:t>
      </w:r>
      <w:r>
        <w:rPr>
          <w:sz w:val="28"/>
          <w:szCs w:val="28"/>
        </w:rPr>
      </w:r>
      <w:r>
        <w:rPr>
          <w:sz w:val="28"/>
          <w:szCs w:val="28"/>
        </w:rPr>
      </w:r>
    </w:p>
    <w:p>
      <w:pPr>
        <w:rPr>
          <w:sz w:val="28"/>
          <w:szCs w:val="28"/>
        </w:rPr>
      </w:pPr>
      <w:r>
        <w:rPr>
          <w:sz w:val="28"/>
          <w:szCs w:val="28"/>
        </w:rPr>
        <w:t xml:space="preserve">Что касается объектов библиотечного фонда, полученных учреждением в результате необменной операции от собстве</w:t>
      </w:r>
      <w:r>
        <w:rPr>
          <w:sz w:val="28"/>
          <w:szCs w:val="28"/>
        </w:rPr>
        <w:t xml:space="preserve">нника (учредителя), иной организации государственного сектора, то они подлежат признанию в учете в оценке, определенной передающей стороной (собственником (учредителем)), – по стоимости, отраженной в передаточных документах (п. 24 СГС «Основные средства»).</w:t>
      </w:r>
      <w:r>
        <w:rPr>
          <w:sz w:val="28"/>
          <w:szCs w:val="28"/>
        </w:rPr>
      </w:r>
      <w:r>
        <w:rPr>
          <w:sz w:val="28"/>
          <w:szCs w:val="28"/>
        </w:rPr>
      </w:r>
    </w:p>
    <w:p>
      <w:pPr>
        <w:rPr>
          <w:sz w:val="28"/>
          <w:szCs w:val="28"/>
        </w:rPr>
      </w:pPr>
      <w:r>
        <w:rPr>
          <w:sz w:val="28"/>
          <w:szCs w:val="28"/>
        </w:rPr>
        <w:t xml:space="preserve">   Стоит отметить, что действующий до применения СГС «Основные средства» (до 01.01.2018) порядок формирования первоначальной стоимости объектов библиотечного фонда на соответствующих</w:t>
      </w:r>
      <w:r>
        <w:rPr>
          <w:sz w:val="28"/>
          <w:szCs w:val="28"/>
        </w:rPr>
        <w:t xml:space="preserve"> счетах аналитического учета счета 1 106 00 000 «Вложения в основные средства» не изменился. Как и прежде, стоимость объектов библиотечного фонда отражается на счете на счете 0 106 31 000 «Вложения в основные средства – иное движимое имущество учреждения».</w:t>
      </w:r>
      <w:r>
        <w:rPr>
          <w:sz w:val="28"/>
          <w:szCs w:val="28"/>
        </w:rPr>
      </w:r>
      <w:r>
        <w:rPr>
          <w:sz w:val="28"/>
          <w:szCs w:val="28"/>
        </w:rPr>
      </w:r>
    </w:p>
    <w:p>
      <w:pPr>
        <w:rPr>
          <w:sz w:val="28"/>
          <w:szCs w:val="28"/>
        </w:rPr>
      </w:pPr>
      <w:r>
        <w:rPr>
          <w:sz w:val="28"/>
          <w:szCs w:val="28"/>
        </w:rPr>
        <w:t xml:space="preserve">На счете 1 106 31 000 объек</w:t>
      </w:r>
      <w:r>
        <w:rPr>
          <w:sz w:val="28"/>
          <w:szCs w:val="28"/>
        </w:rPr>
        <w:t xml:space="preserve">ты учитываются до момента их ввода в эксплуатацию. То есть признание затрат в составе фактически произведенных капитальных вложений, формирующих стоимость объекта, прекращается, когда объект находится в состоянии, пригодном для использования по назначению.</w:t>
      </w:r>
      <w:r>
        <w:rPr>
          <w:sz w:val="28"/>
          <w:szCs w:val="28"/>
        </w:rPr>
      </w:r>
      <w:r>
        <w:rPr>
          <w:sz w:val="28"/>
          <w:szCs w:val="28"/>
        </w:rPr>
      </w:r>
    </w:p>
    <w:p>
      <w:pPr>
        <w:jc w:val="center"/>
        <w:rPr>
          <w:b/>
          <w:bCs/>
          <w:sz w:val="28"/>
          <w:szCs w:val="28"/>
        </w:rPr>
      </w:pPr>
      <w:r>
        <w:rPr>
          <w:b/>
          <w:sz w:val="28"/>
          <w:szCs w:val="28"/>
        </w:rPr>
        <w:t xml:space="preserve">Списание объекта с учета</w:t>
      </w:r>
      <w:r>
        <w:rPr>
          <w:b/>
          <w:bCs/>
          <w:sz w:val="28"/>
          <w:szCs w:val="28"/>
        </w:rPr>
      </w:r>
      <w:r>
        <w:rPr>
          <w:b/>
          <w:bCs/>
          <w:sz w:val="28"/>
          <w:szCs w:val="28"/>
        </w:rPr>
      </w:r>
    </w:p>
    <w:p>
      <w:pPr>
        <w:jc w:val="left"/>
        <w:rPr>
          <w:b/>
          <w:bCs/>
          <w:sz w:val="28"/>
          <w:szCs w:val="28"/>
        </w:rPr>
      </w:pPr>
      <w:r>
        <w:rPr>
          <w:b/>
          <w:sz w:val="28"/>
          <w:szCs w:val="28"/>
        </w:rPr>
      </w:r>
      <w:r>
        <w:rPr>
          <w:sz w:val="28"/>
          <w:szCs w:val="28"/>
        </w:rPr>
        <w:t xml:space="preserve">      Списание объектов библиотечного фонда с балансового учета следует осуществлять в соответствии с правилами, изложенными в разд. VIII СГС «Основные средства».</w:t>
      </w:r>
      <w:r>
        <w:rPr>
          <w:b/>
          <w:bCs/>
          <w:sz w:val="28"/>
          <w:szCs w:val="28"/>
        </w:rPr>
      </w:r>
      <w:r>
        <w:rPr>
          <w:b/>
          <w:bCs/>
          <w:sz w:val="28"/>
          <w:szCs w:val="28"/>
        </w:rPr>
      </w:r>
    </w:p>
    <w:p>
      <w:pPr>
        <w:rPr>
          <w:sz w:val="28"/>
          <w:szCs w:val="28"/>
        </w:rPr>
      </w:pPr>
      <w:r>
        <w:rPr>
          <w:sz w:val="28"/>
          <w:szCs w:val="28"/>
        </w:rPr>
        <w:t xml:space="preserve">Исходя из положений данного раздела при выбытии объекта основных средств, признание его в бухгалтерском учете в качестве актива прекращается. Выбытие может происходить по следующим основаниям (п. 45 СГС «Основные средства»):</w:t>
      </w:r>
      <w:r>
        <w:rPr>
          <w:sz w:val="28"/>
          <w:szCs w:val="28"/>
        </w:rPr>
      </w:r>
      <w:r>
        <w:rPr>
          <w:sz w:val="28"/>
          <w:szCs w:val="28"/>
        </w:rPr>
      </w:r>
    </w:p>
    <w:p>
      <w:pPr>
        <w:rPr>
          <w:sz w:val="28"/>
          <w:szCs w:val="28"/>
        </w:rPr>
      </w:pPr>
      <w:r>
        <w:rPr>
          <w:sz w:val="28"/>
          <w:szCs w:val="28"/>
        </w:rPr>
        <w:t xml:space="preserve">по основаниям, предусматривающим принятие решения о списании имущества;</w:t>
      </w:r>
      <w:r>
        <w:rPr>
          <w:sz w:val="28"/>
          <w:szCs w:val="28"/>
        </w:rPr>
      </w:r>
      <w:r>
        <w:rPr>
          <w:sz w:val="28"/>
          <w:szCs w:val="28"/>
        </w:rPr>
      </w:r>
    </w:p>
    <w:p>
      <w:pPr>
        <w:rPr>
          <w:sz w:val="28"/>
          <w:szCs w:val="28"/>
        </w:rPr>
      </w:pPr>
      <w:r>
        <w:rPr>
          <w:sz w:val="28"/>
          <w:szCs w:val="28"/>
        </w:rPr>
        <w:t xml:space="preserve">при прекращении по решению учреждения использования объекта для целей, предусмотренных при признании объекта, и прекращении получения учреждением экономических выгод или полезного потенциала от дальнейшего использования этого объекта;</w:t>
      </w:r>
      <w:r>
        <w:rPr>
          <w:sz w:val="28"/>
          <w:szCs w:val="28"/>
        </w:rPr>
      </w:r>
      <w:r>
        <w:rPr>
          <w:sz w:val="28"/>
          <w:szCs w:val="28"/>
        </w:rPr>
      </w:r>
    </w:p>
    <w:p>
      <w:pPr>
        <w:rPr>
          <w:sz w:val="28"/>
          <w:szCs w:val="28"/>
        </w:rPr>
      </w:pPr>
      <w:r>
        <w:rPr>
          <w:sz w:val="28"/>
          <w:szCs w:val="28"/>
        </w:rPr>
        <w:t xml:space="preserve">при передаче в соответствии с договором аренды (имущественного найма) либо договором безвозмездного пользования, в случае возникновения у получателя такого имущества объекта бухгалтерского учета в составе основных средств;</w:t>
      </w:r>
      <w:r>
        <w:rPr>
          <w:sz w:val="28"/>
          <w:szCs w:val="28"/>
        </w:rPr>
      </w:r>
      <w:r>
        <w:rPr>
          <w:sz w:val="28"/>
          <w:szCs w:val="28"/>
        </w:rPr>
      </w:r>
    </w:p>
    <w:p>
      <w:pPr>
        <w:rPr>
          <w:sz w:val="28"/>
          <w:szCs w:val="28"/>
        </w:rPr>
      </w:pPr>
      <w:r>
        <w:rPr>
          <w:sz w:val="28"/>
          <w:szCs w:val="28"/>
        </w:rPr>
        <w:t xml:space="preserve">при передаче другой организации государственного сектора;</w:t>
      </w:r>
      <w:r>
        <w:rPr>
          <w:sz w:val="28"/>
          <w:szCs w:val="28"/>
        </w:rPr>
      </w:r>
      <w:r>
        <w:rPr>
          <w:sz w:val="28"/>
          <w:szCs w:val="28"/>
        </w:rPr>
      </w:r>
    </w:p>
    <w:p>
      <w:pPr>
        <w:rPr>
          <w:sz w:val="28"/>
          <w:szCs w:val="28"/>
        </w:rPr>
      </w:pPr>
      <w:r>
        <w:rPr>
          <w:sz w:val="28"/>
          <w:szCs w:val="28"/>
        </w:rPr>
        <w:t xml:space="preserve">при передаче в результате продажи (дарения);</w:t>
      </w:r>
      <w:r>
        <w:rPr>
          <w:sz w:val="28"/>
          <w:szCs w:val="28"/>
        </w:rPr>
      </w:r>
      <w:r>
        <w:rPr>
          <w:sz w:val="28"/>
          <w:szCs w:val="28"/>
        </w:rPr>
      </w:r>
    </w:p>
    <w:p>
      <w:pPr>
        <w:rPr>
          <w:sz w:val="28"/>
          <w:szCs w:val="28"/>
        </w:rPr>
      </w:pPr>
      <w:r>
        <w:rPr>
          <w:sz w:val="28"/>
          <w:szCs w:val="28"/>
        </w:rPr>
        <w:t xml:space="preserve">по иным основани</w:t>
      </w:r>
      <w:r>
        <w:rPr>
          <w:sz w:val="28"/>
          <w:szCs w:val="28"/>
        </w:rPr>
        <w:t xml:space="preserve">ям, предусматривающим в соответствии с законодательством РФ прекращение права оперативного управления имуществом (права владения и (или) пользования имуществом, полученным по договору аренды (имущественного найма) либо договору безвозмездного пользования).</w:t>
      </w:r>
      <w:r>
        <w:rPr>
          <w:sz w:val="28"/>
          <w:szCs w:val="28"/>
        </w:rPr>
      </w:r>
      <w:r>
        <w:rPr>
          <w:sz w:val="28"/>
          <w:szCs w:val="28"/>
        </w:rPr>
      </w:r>
    </w:p>
    <w:p>
      <w:pPr>
        <w:rPr>
          <w:sz w:val="28"/>
          <w:szCs w:val="28"/>
        </w:rPr>
      </w:pPr>
      <w:r>
        <w:rPr>
          <w:sz w:val="28"/>
          <w:szCs w:val="28"/>
        </w:rPr>
        <w:t xml:space="preserve">Выбытие объектов библиотечного фонда отражается по кредиту соответствующих счетов аналитического учета счета 1 101 38 000.</w:t>
      </w:r>
      <w:r>
        <w:rPr>
          <w:sz w:val="28"/>
          <w:szCs w:val="28"/>
        </w:rPr>
      </w:r>
      <w:r>
        <w:rPr>
          <w:sz w:val="28"/>
          <w:szCs w:val="28"/>
        </w:rPr>
      </w:r>
    </w:p>
    <w:p>
      <w:pPr>
        <w:rPr>
          <w:sz w:val="28"/>
          <w:szCs w:val="28"/>
        </w:rPr>
      </w:pPr>
      <w:r>
        <w:rPr>
          <w:sz w:val="28"/>
          <w:szCs w:val="28"/>
        </w:rPr>
        <w:t xml:space="preserve">          Финансовый результат, возникающий при выбытии таких объектов, определяется как разница между поступлениями от выбытия (если они есть) и остаточной стоимостью объекта основных средств (п. 49 СГС «Основные средства»).</w:t>
      </w:r>
      <w:r>
        <w:rPr>
          <w:sz w:val="28"/>
          <w:szCs w:val="28"/>
        </w:rPr>
      </w:r>
      <w:r>
        <w:rPr>
          <w:sz w:val="28"/>
          <w:szCs w:val="28"/>
        </w:rPr>
      </w:r>
    </w:p>
    <w:p>
      <w:pPr>
        <w:rPr>
          <w:color w:val="000000"/>
          <w:sz w:val="28"/>
          <w:szCs w:val="28"/>
        </w:rPr>
      </w:pPr>
      <w:r>
        <w:rPr>
          <w:color w:val="000000"/>
          <w:sz w:val="28"/>
          <w:szCs w:val="28"/>
        </w:rPr>
        <w:t xml:space="preserve">           В соответствии с Указаниями о порядке применения бюджетной классификации РФ, утвержденными Приказом Минфина РФ от 01.07.2013 № 65н, расходы учреждения на</w:t>
      </w:r>
      <w:r>
        <w:rPr>
          <w:color w:val="000000"/>
          <w:sz w:val="28"/>
          <w:szCs w:val="28"/>
        </w:rPr>
        <w:t xml:space="preserve"> приобретение книг для пополнения библиотечного фонда отражаются по коду вида расходов 244 «Прочая закупка товаров, работ и услуг для обеспечения государственных (муниципальных) нужд» и относятся на статью 310 «Увеличение стоимости основных средств» КОСГУ.</w:t>
      </w:r>
      <w:r>
        <w:rPr>
          <w:color w:val="000000"/>
          <w:sz w:val="28"/>
          <w:szCs w:val="28"/>
        </w:rPr>
      </w:r>
      <w:r>
        <w:rPr>
          <w:color w:val="000000"/>
          <w:sz w:val="28"/>
          <w:szCs w:val="28"/>
        </w:rPr>
      </w:r>
    </w:p>
    <w:p>
      <w:pPr>
        <w:rPr>
          <w:color w:val="000000"/>
          <w:sz w:val="28"/>
          <w:szCs w:val="28"/>
        </w:rPr>
      </w:pPr>
      <w:r>
        <w:rPr>
          <w:color w:val="000000"/>
          <w:sz w:val="28"/>
          <w:szCs w:val="28"/>
        </w:rPr>
        <w:t xml:space="preserve">       В соответствии с положениями СГС «Основные средства» в отношении объектов библиотечного фонда действуют следующие правила учета:</w:t>
      </w:r>
      <w:r>
        <w:rPr>
          <w:color w:val="000000"/>
          <w:sz w:val="28"/>
          <w:szCs w:val="28"/>
        </w:rPr>
      </w:r>
      <w:r>
        <w:rPr>
          <w:color w:val="000000"/>
          <w:sz w:val="28"/>
          <w:szCs w:val="28"/>
        </w:rPr>
      </w:r>
    </w:p>
    <w:p>
      <w:pPr>
        <w:rPr>
          <w:sz w:val="28"/>
          <w:szCs w:val="28"/>
        </w:rPr>
      </w:pPr>
      <w:r>
        <w:rPr>
          <w:sz w:val="28"/>
          <w:szCs w:val="28"/>
        </w:rPr>
        <w:t xml:space="preserve">если срок полезного использования указанных объектов одинаков, а также их стоимость не является существенной, то они объединяются в один инвентарный объект, признаваемый для целей ведения бухгалтерского учета комплексом объектов основных средств;</w:t>
      </w:r>
      <w:r>
        <w:rPr>
          <w:sz w:val="28"/>
          <w:szCs w:val="28"/>
        </w:rPr>
      </w:r>
      <w:r>
        <w:rPr>
          <w:sz w:val="28"/>
          <w:szCs w:val="28"/>
        </w:rPr>
      </w:r>
    </w:p>
    <w:p>
      <w:pPr>
        <w:rPr>
          <w:sz w:val="28"/>
          <w:szCs w:val="28"/>
        </w:rPr>
      </w:pPr>
      <w:r>
        <w:rPr>
          <w:sz w:val="28"/>
          <w:szCs w:val="28"/>
        </w:rPr>
        <w:t xml:space="preserve">предметы библиотечного фонда отражаются на балансе в составе прочих основных средств на счете 0 101 38 000, а амортизационные отчисления по ним – на счете 0 104 38 000;</w:t>
      </w:r>
      <w:r>
        <w:rPr>
          <w:sz w:val="28"/>
          <w:szCs w:val="28"/>
        </w:rPr>
      </w:r>
      <w:r>
        <w:rPr>
          <w:sz w:val="28"/>
          <w:szCs w:val="28"/>
        </w:rPr>
      </w:r>
    </w:p>
    <w:p>
      <w:pPr>
        <w:rPr>
          <w:sz w:val="28"/>
          <w:szCs w:val="28"/>
        </w:rPr>
      </w:pPr>
      <w:r>
        <w:rPr>
          <w:sz w:val="28"/>
          <w:szCs w:val="28"/>
        </w:rPr>
        <w:t xml:space="preserve">формировать первоначальную стоимость названных объектов следует, как и прежде, на соответствующих счетах аналитического учета счета 1 106 31 000;</w:t>
      </w:r>
      <w:r>
        <w:rPr>
          <w:sz w:val="28"/>
          <w:szCs w:val="28"/>
        </w:rPr>
      </w:r>
      <w:r>
        <w:rPr>
          <w:sz w:val="28"/>
          <w:szCs w:val="28"/>
        </w:rPr>
      </w:r>
    </w:p>
    <w:p>
      <w:pPr>
        <w:rPr>
          <w:sz w:val="28"/>
          <w:szCs w:val="28"/>
        </w:rPr>
      </w:pPr>
      <w:r>
        <w:rPr>
          <w:sz w:val="28"/>
          <w:szCs w:val="28"/>
        </w:rPr>
        <w:t xml:space="preserve">на объекты стоимостью до 100 000 руб. включительно амортизация начисляется в размере 100% первоначальной стоимости при выдаче их в эксплуатацию, а на объекты свыше указанной суммы – в соответствии с рассчитанными нормами амортизации.</w:t>
      </w:r>
      <w:r>
        <w:rPr>
          <w:sz w:val="28"/>
          <w:szCs w:val="28"/>
        </w:rPr>
      </w:r>
      <w:r>
        <w:rPr>
          <w:sz w:val="28"/>
          <w:szCs w:val="28"/>
        </w:rPr>
      </w:r>
    </w:p>
    <w:p>
      <w:pPr>
        <w:jc w:val="center"/>
        <w:rPr>
          <w:b/>
          <w:color w:val="000000"/>
          <w:sz w:val="28"/>
          <w:szCs w:val="28"/>
        </w:rPr>
      </w:pPr>
      <w:r>
        <w:rPr>
          <w:b/>
          <w:color w:val="000000"/>
          <w:sz w:val="28"/>
          <w:szCs w:val="28"/>
        </w:rPr>
        <w:t xml:space="preserve">Учет периодических изданий, приобретаемых для комплектации библиотечного фонда</w:t>
      </w:r>
      <w:r>
        <w:rPr>
          <w:b/>
          <w:color w:val="000000"/>
          <w:sz w:val="28"/>
          <w:szCs w:val="28"/>
        </w:rPr>
      </w:r>
      <w:r>
        <w:rPr>
          <w:b/>
          <w:color w:val="000000"/>
          <w:sz w:val="28"/>
          <w:szCs w:val="28"/>
        </w:rPr>
      </w:r>
    </w:p>
    <w:p>
      <w:pPr>
        <w:rPr>
          <w:sz w:val="28"/>
          <w:szCs w:val="28"/>
        </w:rPr>
      </w:pPr>
      <w:r>
        <w:rPr>
          <w:bCs/>
          <w:sz w:val="28"/>
          <w:szCs w:val="28"/>
        </w:rPr>
        <w:t xml:space="preserve">       </w:t>
      </w:r>
      <w:r>
        <w:rPr>
          <w:sz w:val="28"/>
          <w:szCs w:val="28"/>
        </w:rPr>
        <w:t xml:space="preserve">Периодиче</w:t>
      </w:r>
      <w:r>
        <w:rPr>
          <w:sz w:val="28"/>
          <w:szCs w:val="28"/>
        </w:rPr>
        <w:t xml:space="preserve">ские издания, поступающие в целях пополнения библиотечного фонда включает в себя регистрацию поступления документов в библиотечный фонд, их выбытия из фонда, итоговые данные о величине (объеме) всего библиотечного фонда и его подразделов, стоимость фонда (</w:t>
      </w:r>
      <w:r>
        <w:rPr>
          <w:bCs/>
          <w:sz w:val="28"/>
          <w:szCs w:val="28"/>
        </w:rPr>
        <w:t xml:space="preserve">Приказ Минкультуры РФ от 08.10.2012 № 1077</w:t>
      </w:r>
      <w:r>
        <w:rPr>
          <w:sz w:val="28"/>
          <w:szCs w:val="28"/>
        </w:rPr>
        <w:t xml:space="preserve">).</w:t>
      </w:r>
      <w:r>
        <w:rPr>
          <w:sz w:val="28"/>
          <w:szCs w:val="28"/>
        </w:rPr>
      </w:r>
      <w:r>
        <w:rPr>
          <w:sz w:val="28"/>
          <w:szCs w:val="28"/>
        </w:rPr>
      </w:r>
    </w:p>
    <w:p>
      <w:pPr>
        <w:rPr>
          <w:sz w:val="28"/>
          <w:szCs w:val="28"/>
        </w:rPr>
      </w:pPr>
      <w:r>
        <w:rPr>
          <w:sz w:val="28"/>
          <w:szCs w:val="28"/>
        </w:rPr>
        <w:t xml:space="preserve">Единицами учета таких периодических изданий, как газеты, являются </w:t>
      </w:r>
      <w:r>
        <w:rPr>
          <w:sz w:val="28"/>
          <w:szCs w:val="28"/>
        </w:rPr>
        <w:t xml:space="preserve">годовой комплект и название. При этом как одно название учитывается комплект газет, образующих отдельную единицу с отличительным заглавием. При изменении заглавия новой учетной единицей считается издание, если изменение внесено в первые пять слов заглавия.</w:t>
      </w:r>
      <w:r>
        <w:rPr>
          <w:sz w:val="28"/>
          <w:szCs w:val="28"/>
        </w:rPr>
      </w:r>
      <w:r>
        <w:rPr>
          <w:sz w:val="28"/>
          <w:szCs w:val="28"/>
        </w:rPr>
      </w:r>
    </w:p>
    <w:p>
      <w:pPr>
        <w:rPr>
          <w:sz w:val="28"/>
          <w:szCs w:val="28"/>
        </w:rPr>
      </w:pPr>
      <w:r>
        <w:rPr>
          <w:sz w:val="28"/>
          <w:szCs w:val="28"/>
        </w:rPr>
        <w:t xml:space="preserve">Однодневные (разовые) газеты учитываются в экземплярах (номер, выпуск) и названиях. Отдельно изданные периодические приложения к газетам, имеющие индивидуальное заглавие и собственную нумерацию, учитываются самостоятельно.</w:t>
      </w:r>
      <w:r>
        <w:rPr>
          <w:sz w:val="28"/>
          <w:szCs w:val="28"/>
        </w:rPr>
      </w:r>
      <w:r>
        <w:rPr>
          <w:sz w:val="28"/>
          <w:szCs w:val="28"/>
        </w:rPr>
      </w:r>
    </w:p>
    <w:p>
      <w:pPr>
        <w:rPr>
          <w:sz w:val="28"/>
          <w:szCs w:val="28"/>
        </w:rPr>
      </w:pPr>
      <w:r>
        <w:rPr>
          <w:sz w:val="28"/>
          <w:szCs w:val="28"/>
        </w:rPr>
        <w:t xml:space="preserve">Журналы и продолжающиеся издания учитываются в экземплярах и названиях. Экземпляром считается номер, том, выпуск, изданные по </w:t>
      </w:r>
      <w:r>
        <w:rPr>
          <w:sz w:val="28"/>
          <w:szCs w:val="28"/>
        </w:rPr>
        <w:t xml:space="preserve">отдельности, а также комплект номеров, томов, выпусков, переплетенных в один блок издательством. </w:t>
      </w:r>
      <w:r>
        <w:rPr>
          <w:sz w:val="28"/>
          <w:szCs w:val="28"/>
        </w:rPr>
      </w:r>
      <w:r>
        <w:rPr>
          <w:sz w:val="28"/>
          <w:szCs w:val="28"/>
        </w:rPr>
      </w:r>
    </w:p>
    <w:p>
      <w:pPr>
        <w:rPr>
          <w:sz w:val="28"/>
          <w:szCs w:val="28"/>
        </w:rPr>
      </w:pPr>
      <w:r>
        <w:rPr>
          <w:sz w:val="28"/>
          <w:szCs w:val="28"/>
        </w:rPr>
        <w:t xml:space="preserve">Как отдельные названия учитываются:</w:t>
      </w:r>
      <w:r>
        <w:rPr>
          <w:sz w:val="28"/>
          <w:szCs w:val="28"/>
        </w:rPr>
      </w:r>
      <w:r>
        <w:rPr>
          <w:sz w:val="28"/>
          <w:szCs w:val="28"/>
        </w:rPr>
      </w:r>
    </w:p>
    <w:p>
      <w:pPr>
        <w:rPr>
          <w:sz w:val="28"/>
          <w:szCs w:val="28"/>
        </w:rPr>
      </w:pPr>
      <w:r>
        <w:rPr>
          <w:sz w:val="28"/>
          <w:szCs w:val="28"/>
        </w:rPr>
        <w:t xml:space="preserve">периодические приложения к журналам, выходящие самостоятельно, имеющие индивидуальное заглавие и собственную нумерацию;</w:t>
      </w:r>
      <w:r>
        <w:rPr>
          <w:sz w:val="28"/>
          <w:szCs w:val="28"/>
        </w:rPr>
      </w:r>
      <w:r>
        <w:rPr>
          <w:sz w:val="28"/>
          <w:szCs w:val="28"/>
        </w:rPr>
      </w:r>
    </w:p>
    <w:p>
      <w:pPr>
        <w:rPr>
          <w:sz w:val="28"/>
          <w:szCs w:val="28"/>
        </w:rPr>
      </w:pPr>
      <w:r>
        <w:rPr>
          <w:sz w:val="28"/>
          <w:szCs w:val="28"/>
        </w:rPr>
        <w:t xml:space="preserve">каждая серия продолжающегося издания, имеющая индивидуальное заглавие и собственную нумерацию выпусков;</w:t>
      </w:r>
      <w:r>
        <w:rPr>
          <w:sz w:val="28"/>
          <w:szCs w:val="28"/>
        </w:rPr>
      </w:r>
      <w:r>
        <w:rPr>
          <w:sz w:val="28"/>
          <w:szCs w:val="28"/>
        </w:rPr>
      </w:r>
    </w:p>
    <w:p>
      <w:pPr>
        <w:rPr>
          <w:sz w:val="28"/>
          <w:szCs w:val="28"/>
        </w:rPr>
      </w:pPr>
      <w:r>
        <w:rPr>
          <w:sz w:val="28"/>
          <w:szCs w:val="28"/>
        </w:rPr>
        <w:t xml:space="preserve">каждый самостоятельный том (выпуск) продолжающегося издания.</w:t>
      </w:r>
      <w:r>
        <w:rPr>
          <w:sz w:val="28"/>
          <w:szCs w:val="28"/>
        </w:rPr>
      </w:r>
      <w:r>
        <w:rPr>
          <w:sz w:val="28"/>
          <w:szCs w:val="28"/>
        </w:rPr>
      </w:r>
    </w:p>
    <w:p>
      <w:pPr>
        <w:rPr>
          <w:sz w:val="28"/>
          <w:szCs w:val="28"/>
        </w:rPr>
      </w:pPr>
      <w:r>
        <w:rPr>
          <w:sz w:val="28"/>
          <w:szCs w:val="28"/>
        </w:rPr>
        <w:t xml:space="preserve">Поступление периодических </w:t>
      </w:r>
      <w:r>
        <w:rPr>
          <w:sz w:val="28"/>
          <w:szCs w:val="28"/>
        </w:rPr>
        <w:t xml:space="preserve">изданий осуществляется</w:t>
      </w:r>
      <w:r>
        <w:rPr>
          <w:sz w:val="28"/>
          <w:szCs w:val="28"/>
        </w:rPr>
        <w:t xml:space="preserve"> путем подписки. Принимаются издания по первичным учетным документам (накладная, акт), включающим список поступлений.</w:t>
      </w:r>
      <w:r>
        <w:rPr>
          <w:sz w:val="28"/>
          <w:szCs w:val="28"/>
        </w:rPr>
      </w:r>
      <w:r>
        <w:rPr>
          <w:sz w:val="28"/>
          <w:szCs w:val="28"/>
        </w:rPr>
      </w:r>
    </w:p>
    <w:p>
      <w:pPr>
        <w:rPr>
          <w:sz w:val="28"/>
          <w:szCs w:val="28"/>
        </w:rPr>
      </w:pPr>
      <w:r>
        <w:rPr>
          <w:sz w:val="28"/>
          <w:szCs w:val="28"/>
        </w:rPr>
        <w:t xml:space="preserve">Периодические издания, поступающие в библиотеку, подлежат суммарному и индивидуальному учету. Суммарный учет заключается в регистрации поступивших изданий в регистрах суммарного </w:t>
      </w:r>
      <w:r>
        <w:rPr>
          <w:sz w:val="28"/>
          <w:szCs w:val="28"/>
        </w:rPr>
        <w:t xml:space="preserve">учета или электронных регистрах</w:t>
      </w:r>
      <w:r>
        <w:rPr>
          <w:sz w:val="28"/>
          <w:szCs w:val="28"/>
        </w:rPr>
        <w:t xml:space="preserve">.</w:t>
      </w:r>
      <w:r>
        <w:rPr>
          <w:sz w:val="28"/>
          <w:szCs w:val="28"/>
        </w:rPr>
      </w:r>
      <w:r>
        <w:rPr>
          <w:sz w:val="28"/>
          <w:szCs w:val="28"/>
        </w:rPr>
      </w:r>
    </w:p>
    <w:p>
      <w:pPr>
        <w:rPr>
          <w:sz w:val="28"/>
          <w:szCs w:val="28"/>
        </w:rPr>
      </w:pPr>
      <w:r>
        <w:rPr>
          <w:sz w:val="28"/>
          <w:szCs w:val="28"/>
        </w:rPr>
        <w:t xml:space="preserve">Индивидуальный учет периодических изданий ведется в регистрационной картотеке периодических изданий, предназначенной для учета каждого названия </w:t>
      </w:r>
      <w:r>
        <w:rPr>
          <w:sz w:val="28"/>
          <w:szCs w:val="28"/>
        </w:rPr>
        <w:t xml:space="preserve">и каждого экземпляра. Для периодических изданий в качестве регистрационных номеров могут использоваться любые идентификационные номера: системный номер в автоматизированной базе данных, регистрационный (порядковый) номер записи в регистрационной картотеке.</w:t>
      </w:r>
      <w:r>
        <w:rPr>
          <w:sz w:val="28"/>
          <w:szCs w:val="28"/>
        </w:rPr>
      </w:r>
      <w:r>
        <w:rPr>
          <w:sz w:val="28"/>
          <w:szCs w:val="28"/>
        </w:rPr>
      </w:r>
    </w:p>
    <w:p>
      <w:pPr>
        <w:rPr>
          <w:sz w:val="28"/>
          <w:szCs w:val="28"/>
        </w:rPr>
      </w:pPr>
      <w:r>
        <w:rPr>
          <w:sz w:val="28"/>
          <w:szCs w:val="28"/>
        </w:rPr>
        <w:t xml:space="preserve">Выбытие периодических изданий из библиотечного фонда происходит в связи с их физической утратой или частичной либо полной утратой потребительских свойств. Списание документов из библиотечного фонда оформляется актом о списании исключенных объектов </w:t>
      </w:r>
      <w:r>
        <w:rPr>
          <w:sz w:val="28"/>
          <w:szCs w:val="28"/>
        </w:rPr>
        <w:t xml:space="preserve">библиотечного фонда (ф. 0504144), в котором отражаются сведения о количестве и общей стоимости исключаемых документов, указывается причина исключения и направление выбытия исключаемых документов. К акту прилагается список исключаемых периодических изданий.</w:t>
      </w:r>
      <w:r>
        <w:rPr>
          <w:sz w:val="28"/>
          <w:szCs w:val="28"/>
        </w:rPr>
      </w:r>
      <w:r>
        <w:rPr>
          <w:sz w:val="28"/>
          <w:szCs w:val="28"/>
        </w:rPr>
      </w:r>
    </w:p>
    <w:p>
      <w:pPr>
        <w:rPr>
          <w:sz w:val="28"/>
          <w:szCs w:val="28"/>
        </w:rPr>
      </w:pPr>
      <w:r>
        <w:rPr>
          <w:sz w:val="28"/>
          <w:szCs w:val="28"/>
        </w:rPr>
        <w:t xml:space="preserve">Списанные печатные периодические издания могут быть направлены в пункты вторичного сырья либо уничтожены непосредственно библиотекой. Итоги движения (поступления и выбытия) периодических изданий подводятся в книге суммарного учета библиотечного </w:t>
      </w:r>
      <w:r>
        <w:rPr>
          <w:sz w:val="28"/>
          <w:szCs w:val="28"/>
        </w:rPr>
        <w:t xml:space="preserve">фонда на</w:t>
      </w:r>
      <w:r>
        <w:rPr>
          <w:sz w:val="28"/>
          <w:szCs w:val="28"/>
        </w:rPr>
        <w:t xml:space="preserve"> основании данных суммарного учета о поступлении и выбытии документов.</w:t>
      </w:r>
      <w:r>
        <w:rPr>
          <w:sz w:val="28"/>
          <w:szCs w:val="28"/>
        </w:rPr>
      </w:r>
      <w:r>
        <w:rPr>
          <w:sz w:val="28"/>
          <w:szCs w:val="28"/>
        </w:rPr>
      </w:r>
    </w:p>
    <w:p>
      <w:pPr>
        <w:rPr>
          <w:sz w:val="28"/>
          <w:szCs w:val="28"/>
        </w:rPr>
      </w:pPr>
      <w:r>
        <w:rPr>
          <w:sz w:val="28"/>
          <w:szCs w:val="28"/>
        </w:rPr>
        <w:t xml:space="preserve">Первичные учетные документы, подтверждающие факт поступления периодических изданий, а также акты о списании исключенных периодических изданий, передаются в бухгалтерию для включения объектов в учет библиотечного фонда или исключения из него.</w:t>
      </w:r>
      <w:r>
        <w:rPr>
          <w:sz w:val="28"/>
          <w:szCs w:val="28"/>
        </w:rPr>
      </w:r>
      <w:r>
        <w:rPr>
          <w:sz w:val="28"/>
          <w:szCs w:val="28"/>
        </w:rPr>
      </w:r>
    </w:p>
    <w:p>
      <w:pPr>
        <w:rPr>
          <w:sz w:val="28"/>
          <w:szCs w:val="28"/>
        </w:rPr>
      </w:pPr>
      <w:r>
        <w:rPr>
          <w:sz w:val="28"/>
          <w:szCs w:val="28"/>
        </w:rPr>
        <w:t xml:space="preserve">       Д</w:t>
      </w:r>
      <w:r>
        <w:rPr>
          <w:sz w:val="28"/>
          <w:szCs w:val="28"/>
        </w:rPr>
        <w:t xml:space="preserve">ля учета периодических изданий (газет, журналов и т.</w:t>
      </w:r>
      <w:r>
        <w:rPr>
          <w:rFonts w:eastAsia="MS Mincho"/>
          <w:sz w:val="28"/>
          <w:szCs w:val="28"/>
        </w:rPr>
        <w:t xml:space="preserve"> </w:t>
      </w:r>
      <w:r>
        <w:rPr>
          <w:sz w:val="28"/>
          <w:szCs w:val="28"/>
        </w:rPr>
        <w:t xml:space="preserve">п.), приобретаемых для комплектации библиотечного фонда, используется </w:t>
      </w:r>
      <w:r>
        <w:rPr>
          <w:bCs/>
          <w:sz w:val="28"/>
          <w:szCs w:val="28"/>
        </w:rPr>
        <w:t xml:space="preserve">забалансовый счет 23</w:t>
      </w:r>
      <w:r>
        <w:rPr>
          <w:sz w:val="28"/>
          <w:szCs w:val="28"/>
        </w:rPr>
        <w:t xml:space="preserve"> «Периодические издания для пользования». Учет на данном счете ведется в условной оценке: один объект (номер журнала, годовой комплект газеты) – один рубль.</w:t>
      </w:r>
      <w:r>
        <w:rPr>
          <w:sz w:val="28"/>
          <w:szCs w:val="28"/>
        </w:rPr>
      </w:r>
      <w:r>
        <w:rPr>
          <w:sz w:val="28"/>
          <w:szCs w:val="28"/>
        </w:rPr>
      </w:r>
    </w:p>
    <w:p>
      <w:pPr>
        <w:rPr>
          <w:sz w:val="28"/>
          <w:szCs w:val="28"/>
        </w:rPr>
      </w:pPr>
      <w:r>
        <w:rPr>
          <w:sz w:val="28"/>
          <w:szCs w:val="28"/>
        </w:rPr>
        <w:t xml:space="preserve">Выбытие периодических изданий с </w:t>
      </w:r>
      <w:r>
        <w:rPr>
          <w:bCs/>
          <w:sz w:val="28"/>
          <w:szCs w:val="28"/>
        </w:rPr>
        <w:t xml:space="preserve">забалансового счета 23</w:t>
      </w:r>
      <w:r>
        <w:rPr>
          <w:sz w:val="28"/>
          <w:szCs w:val="28"/>
        </w:rPr>
        <w:t xml:space="preserve"> отражается на основании решения комиссии учрежд</w:t>
      </w:r>
      <w:r>
        <w:rPr>
          <w:sz w:val="28"/>
          <w:szCs w:val="28"/>
        </w:rPr>
        <w:t xml:space="preserve">ения по поступлению и выбытию активов, оформленного первичным учетным документом (актом приема-передачи, актом на списание, иным актом). Аналитический учет по счету ведется по объектам учета в карточке количественно-суммового учета материальных ценностей. </w:t>
      </w:r>
      <w:r>
        <w:rPr>
          <w:sz w:val="28"/>
          <w:szCs w:val="28"/>
        </w:rPr>
      </w:r>
      <w:r>
        <w:rPr>
          <w:sz w:val="28"/>
          <w:szCs w:val="28"/>
        </w:rPr>
      </w:r>
    </w:p>
    <w:p>
      <w:pPr>
        <w:rPr>
          <w:sz w:val="28"/>
          <w:szCs w:val="28"/>
        </w:rPr>
      </w:pPr>
      <w:r>
        <w:rPr>
          <w:sz w:val="28"/>
          <w:szCs w:val="28"/>
        </w:rPr>
        <w:t xml:space="preserve">Согласно </w:t>
      </w:r>
      <w:r>
        <w:rPr>
          <w:bCs/>
          <w:sz w:val="28"/>
          <w:szCs w:val="28"/>
        </w:rPr>
        <w:t xml:space="preserve">Указаниям о порядке применения бюджетной классификации РФ</w:t>
      </w:r>
      <w:r>
        <w:rPr>
          <w:sz w:val="28"/>
          <w:szCs w:val="28"/>
        </w:rPr>
        <w:t xml:space="preserve">, утвержденным </w:t>
      </w:r>
      <w:r>
        <w:rPr>
          <w:bCs/>
          <w:sz w:val="28"/>
          <w:szCs w:val="28"/>
        </w:rPr>
        <w:t xml:space="preserve">Приказом Минфина РФ от 01.07.2013 №</w:t>
      </w:r>
      <w:r>
        <w:rPr>
          <w:rFonts w:eastAsia="MS Mincho"/>
          <w:bCs/>
          <w:sz w:val="28"/>
          <w:szCs w:val="28"/>
        </w:rPr>
        <w:t xml:space="preserve"> </w:t>
      </w:r>
      <w:r>
        <w:rPr>
          <w:bCs/>
          <w:sz w:val="28"/>
          <w:szCs w:val="28"/>
        </w:rPr>
        <w:t xml:space="preserve">65н </w:t>
      </w:r>
      <w:r>
        <w:rPr>
          <w:sz w:val="28"/>
          <w:szCs w:val="28"/>
        </w:rPr>
        <w:t xml:space="preserve">(далее – Указания №</w:t>
      </w:r>
      <w:r>
        <w:rPr>
          <w:rFonts w:eastAsia="MS Mincho"/>
          <w:sz w:val="28"/>
          <w:szCs w:val="28"/>
        </w:rPr>
        <w:t xml:space="preserve"> </w:t>
      </w:r>
      <w:r>
        <w:rPr>
          <w:sz w:val="28"/>
          <w:szCs w:val="28"/>
        </w:rPr>
        <w:t xml:space="preserve">65н), расходы по подписке на периодические и справочные издания, в том числе для читальных залов библиотек, с учетом доставки подписных изданий, если она предусмотрена в договоре подписки, следует относить на </w:t>
      </w:r>
      <w:r>
        <w:rPr>
          <w:bCs/>
          <w:sz w:val="28"/>
          <w:szCs w:val="28"/>
        </w:rPr>
        <w:t xml:space="preserve">подстатью 226</w:t>
      </w:r>
      <w:r>
        <w:rPr>
          <w:sz w:val="28"/>
          <w:szCs w:val="28"/>
        </w:rPr>
        <w:t xml:space="preserve"> «Прочие услуги» КОСГУ.</w:t>
      </w:r>
      <w:r>
        <w:rPr>
          <w:sz w:val="28"/>
          <w:szCs w:val="28"/>
        </w:rPr>
      </w:r>
      <w:r>
        <w:rPr>
          <w:sz w:val="28"/>
          <w:szCs w:val="28"/>
        </w:rPr>
      </w:r>
    </w:p>
    <w:p>
      <w:pPr>
        <w:rPr>
          <w:sz w:val="28"/>
          <w:szCs w:val="28"/>
        </w:rPr>
      </w:pPr>
      <w:r>
        <w:rPr>
          <w:sz w:val="28"/>
          <w:szCs w:val="28"/>
        </w:rPr>
        <w:t xml:space="preserve">В бухгалтерском учете расходы на подписку таких периодических изданий отражаются </w:t>
      </w:r>
      <w:r>
        <w:rPr>
          <w:sz w:val="28"/>
          <w:szCs w:val="28"/>
        </w:rPr>
      </w:r>
      <w:r>
        <w:rPr>
          <w:sz w:val="28"/>
          <w:szCs w:val="28"/>
        </w:rPr>
      </w:r>
    </w:p>
    <w:p>
      <w:pPr>
        <w:rPr>
          <w:sz w:val="28"/>
          <w:szCs w:val="28"/>
        </w:rPr>
      </w:pPr>
      <w:r>
        <w:rPr>
          <w:b/>
          <w:bCs/>
          <w:sz w:val="28"/>
          <w:szCs w:val="28"/>
        </w:rPr>
        <w:t xml:space="preserve">  </w:t>
      </w:r>
      <w:r>
        <w:rPr>
          <w:bCs/>
          <w:sz w:val="28"/>
          <w:szCs w:val="28"/>
        </w:rPr>
        <w:t xml:space="preserve">Кт</w:t>
      </w:r>
      <w:r>
        <w:rPr>
          <w:bCs/>
          <w:sz w:val="28"/>
          <w:szCs w:val="28"/>
        </w:rPr>
        <w:t xml:space="preserve"> счета 1 302 26 000</w:t>
      </w:r>
      <w:r>
        <w:rPr>
          <w:sz w:val="28"/>
          <w:szCs w:val="28"/>
        </w:rPr>
        <w:t xml:space="preserve"> (</w:t>
      </w:r>
      <w:r>
        <w:rPr>
          <w:bCs/>
          <w:sz w:val="28"/>
          <w:szCs w:val="28"/>
        </w:rPr>
        <w:t xml:space="preserve">730</w:t>
      </w:r>
      <w:r>
        <w:rPr>
          <w:sz w:val="28"/>
          <w:szCs w:val="28"/>
        </w:rPr>
        <w:t xml:space="preserve">)                               </w:t>
      </w:r>
      <w:r>
        <w:rPr>
          <w:sz w:val="28"/>
          <w:szCs w:val="28"/>
        </w:rPr>
        <w:t xml:space="preserve">Дт</w:t>
      </w:r>
      <w:r>
        <w:rPr>
          <w:bCs/>
          <w:sz w:val="28"/>
          <w:szCs w:val="28"/>
        </w:rPr>
        <w:t xml:space="preserve"> счета 1 401 20 226</w:t>
      </w:r>
      <w:r>
        <w:rPr>
          <w:sz w:val="28"/>
          <w:szCs w:val="28"/>
        </w:rPr>
      </w:r>
      <w:r>
        <w:rPr>
          <w:sz w:val="28"/>
          <w:szCs w:val="28"/>
        </w:rPr>
      </w:r>
    </w:p>
    <w:p>
      <w:pPr>
        <w:rPr>
          <w:sz w:val="28"/>
          <w:szCs w:val="28"/>
        </w:rPr>
      </w:pPr>
      <w:r>
        <w:rPr>
          <w:sz w:val="28"/>
          <w:szCs w:val="28"/>
        </w:rPr>
        <w:t xml:space="preserve">«Расчеты по прочим работам, услугам»         «Расходы на прочие работы, услуги»;</w:t>
      </w:r>
      <w:r>
        <w:rPr>
          <w:sz w:val="28"/>
          <w:szCs w:val="28"/>
        </w:rPr>
      </w:r>
      <w:r>
        <w:rPr>
          <w:sz w:val="28"/>
          <w:szCs w:val="28"/>
        </w:rPr>
      </w:r>
    </w:p>
    <w:p>
      <w:pPr>
        <w:jc w:val="center"/>
        <w:rPr>
          <w:b/>
          <w:sz w:val="28"/>
          <w:szCs w:val="28"/>
        </w:rPr>
      </w:pPr>
      <w:r>
        <w:rPr>
          <w:b/>
          <w:sz w:val="28"/>
          <w:szCs w:val="28"/>
        </w:rPr>
        <w:t xml:space="preserve">Сроки хранения периодических изданий</w:t>
      </w:r>
      <w:r>
        <w:rPr>
          <w:b/>
          <w:sz w:val="28"/>
          <w:szCs w:val="28"/>
        </w:rPr>
      </w:r>
      <w:r>
        <w:rPr>
          <w:b/>
          <w:sz w:val="28"/>
          <w:szCs w:val="28"/>
        </w:rPr>
      </w:r>
    </w:p>
    <w:p>
      <w:pPr>
        <w:rPr>
          <w:sz w:val="28"/>
          <w:szCs w:val="28"/>
        </w:rPr>
      </w:pPr>
      <w:r>
        <w:rPr>
          <w:sz w:val="28"/>
          <w:szCs w:val="28"/>
        </w:rPr>
        <w:t xml:space="preserve">Устанавливаются следующие минимальные сроки хранения документов:</w:t>
      </w:r>
      <w:r>
        <w:rPr>
          <w:sz w:val="28"/>
          <w:szCs w:val="28"/>
        </w:rPr>
      </w:r>
      <w:r>
        <w:rPr>
          <w:sz w:val="28"/>
          <w:szCs w:val="28"/>
        </w:rPr>
      </w:r>
    </w:p>
    <w:p>
      <w:pPr>
        <w:rPr>
          <w:sz w:val="28"/>
          <w:szCs w:val="28"/>
        </w:rPr>
      </w:pPr>
      <w:r>
        <w:rPr>
          <w:spacing w:val="4"/>
          <w:sz w:val="28"/>
          <w:szCs w:val="28"/>
        </w:rPr>
        <w:t xml:space="preserve">1.Периодические издания могут исключаться из фондов библиотек по </w:t>
      </w:r>
      <w:r>
        <w:rPr>
          <w:sz w:val="28"/>
          <w:szCs w:val="28"/>
        </w:rPr>
        <w:t xml:space="preserve">истечении следующих сроков:</w:t>
      </w:r>
      <w:r>
        <w:rPr>
          <w:sz w:val="28"/>
          <w:szCs w:val="28"/>
        </w:rPr>
      </w:r>
      <w:r>
        <w:rPr>
          <w:sz w:val="28"/>
          <w:szCs w:val="28"/>
        </w:rPr>
      </w:r>
    </w:p>
    <w:p>
      <w:pPr>
        <w:rPr>
          <w:sz w:val="28"/>
          <w:szCs w:val="28"/>
        </w:rPr>
      </w:pPr>
      <w:r>
        <w:rPr>
          <w:spacing w:val="3"/>
          <w:sz w:val="28"/>
          <w:szCs w:val="28"/>
        </w:rPr>
        <w:t xml:space="preserve">разрозненные номера газет и журналов - при наличии полных комплектов;</w:t>
      </w:r>
      <w:r>
        <w:rPr>
          <w:sz w:val="28"/>
          <w:szCs w:val="28"/>
        </w:rPr>
      </w:r>
      <w:r>
        <w:rPr>
          <w:sz w:val="28"/>
          <w:szCs w:val="28"/>
        </w:rPr>
      </w:r>
    </w:p>
    <w:p>
      <w:pPr>
        <w:rPr>
          <w:sz w:val="28"/>
          <w:szCs w:val="28"/>
        </w:rPr>
      </w:pPr>
      <w:r>
        <w:rPr>
          <w:spacing w:val="5"/>
          <w:sz w:val="28"/>
          <w:szCs w:val="28"/>
        </w:rPr>
        <w:t xml:space="preserve">комплекты газет - после 3 -х лет хранения;</w:t>
      </w:r>
      <w:r>
        <w:rPr>
          <w:sz w:val="28"/>
          <w:szCs w:val="28"/>
        </w:rPr>
      </w:r>
      <w:r>
        <w:rPr>
          <w:sz w:val="28"/>
          <w:szCs w:val="28"/>
        </w:rPr>
      </w:r>
    </w:p>
    <w:p>
      <w:pPr>
        <w:rPr>
          <w:sz w:val="28"/>
          <w:szCs w:val="28"/>
        </w:rPr>
      </w:pPr>
      <w:r>
        <w:rPr>
          <w:sz w:val="28"/>
          <w:szCs w:val="28"/>
        </w:rPr>
        <w:t xml:space="preserve">журналы могут исключаться из фондов библиотек после 5-ти лет хранения.</w:t>
      </w:r>
      <w:r>
        <w:rPr>
          <w:sz w:val="28"/>
          <w:szCs w:val="28"/>
        </w:rPr>
      </w:r>
      <w:r>
        <w:rPr>
          <w:sz w:val="28"/>
          <w:szCs w:val="28"/>
        </w:rPr>
      </w:r>
    </w:p>
    <w:p>
      <w:pPr>
        <w:rPr>
          <w:sz w:val="28"/>
          <w:szCs w:val="28"/>
        </w:rPr>
      </w:pPr>
      <w:r>
        <w:rPr>
          <w:spacing w:val="3"/>
          <w:sz w:val="28"/>
          <w:szCs w:val="28"/>
        </w:rPr>
        <w:t xml:space="preserve">2.Сроки исключения периодических изданий из фондов библиотек могут </w:t>
      </w:r>
      <w:r>
        <w:rPr>
          <w:spacing w:val="1"/>
          <w:sz w:val="28"/>
          <w:szCs w:val="28"/>
        </w:rPr>
        <w:t xml:space="preserve">быть пересмотрены в следующих случаях:</w:t>
      </w:r>
      <w:r>
        <w:rPr>
          <w:sz w:val="28"/>
          <w:szCs w:val="28"/>
        </w:rPr>
      </w:r>
      <w:r>
        <w:rPr>
          <w:sz w:val="28"/>
          <w:szCs w:val="28"/>
        </w:rPr>
      </w:r>
    </w:p>
    <w:p>
      <w:pPr>
        <w:rPr>
          <w:sz w:val="28"/>
          <w:szCs w:val="28"/>
        </w:rPr>
      </w:pPr>
      <w:r>
        <w:rPr>
          <w:sz w:val="28"/>
          <w:szCs w:val="28"/>
        </w:rPr>
        <w:t xml:space="preserve">разрозненные номера-газет и журналов - при наличии полных комплектов;</w:t>
      </w:r>
      <w:r>
        <w:rPr>
          <w:sz w:val="28"/>
          <w:szCs w:val="28"/>
        </w:rPr>
      </w:r>
      <w:r>
        <w:rPr>
          <w:sz w:val="28"/>
          <w:szCs w:val="28"/>
        </w:rPr>
      </w:r>
    </w:p>
    <w:p>
      <w:pPr>
        <w:rPr>
          <w:sz w:val="28"/>
          <w:szCs w:val="28"/>
        </w:rPr>
      </w:pPr>
      <w:r>
        <w:rPr>
          <w:sz w:val="28"/>
          <w:szCs w:val="28"/>
        </w:rPr>
        <w:t xml:space="preserve">вышедшие из обращения по причине </w:t>
      </w:r>
      <w:r>
        <w:rPr>
          <w:sz w:val="28"/>
          <w:szCs w:val="28"/>
        </w:rPr>
        <w:t xml:space="preserve">дублетности</w:t>
      </w:r>
      <w:r>
        <w:rPr>
          <w:sz w:val="28"/>
          <w:szCs w:val="28"/>
        </w:rPr>
        <w:t xml:space="preserve"> издания;</w:t>
      </w:r>
      <w:r>
        <w:rPr>
          <w:sz w:val="28"/>
          <w:szCs w:val="28"/>
        </w:rPr>
      </w:r>
      <w:r>
        <w:rPr>
          <w:sz w:val="28"/>
          <w:szCs w:val="28"/>
        </w:rPr>
      </w:r>
    </w:p>
    <w:p>
      <w:pPr>
        <w:rPr>
          <w:sz w:val="28"/>
          <w:szCs w:val="28"/>
        </w:rPr>
      </w:pPr>
      <w:r>
        <w:rPr>
          <w:spacing w:val="3"/>
          <w:sz w:val="28"/>
          <w:szCs w:val="28"/>
        </w:rPr>
        <w:t xml:space="preserve">малоиспользуемые издания, выпущенные </w:t>
      </w:r>
      <w:r>
        <w:rPr>
          <w:spacing w:val="43"/>
          <w:sz w:val="28"/>
          <w:szCs w:val="28"/>
        </w:rPr>
        <w:t xml:space="preserve">15-20</w:t>
      </w:r>
      <w:r>
        <w:rPr>
          <w:spacing w:val="3"/>
          <w:sz w:val="28"/>
          <w:szCs w:val="28"/>
        </w:rPr>
        <w:t xml:space="preserve"> лет назад (журналы</w:t>
      </w:r>
      <w:r>
        <w:rPr>
          <w:spacing w:val="3"/>
          <w:sz w:val="28"/>
          <w:szCs w:val="28"/>
        </w:rPr>
        <w:t xml:space="preserve">), и 5</w:t>
      </w:r>
      <w:r>
        <w:rPr>
          <w:spacing w:val="49"/>
          <w:sz w:val="28"/>
          <w:szCs w:val="28"/>
        </w:rPr>
        <w:t xml:space="preserve">-10</w:t>
      </w:r>
      <w:r>
        <w:rPr>
          <w:spacing w:val="1"/>
          <w:sz w:val="28"/>
          <w:szCs w:val="28"/>
        </w:rPr>
        <w:t xml:space="preserve">лет назад (газеты), на которые не поступило запросов в течение </w:t>
      </w:r>
      <w:r>
        <w:rPr>
          <w:spacing w:val="56"/>
          <w:sz w:val="28"/>
          <w:szCs w:val="28"/>
        </w:rPr>
        <w:t xml:space="preserve">4-5</w:t>
      </w:r>
      <w:r>
        <w:rPr>
          <w:spacing w:val="1"/>
          <w:sz w:val="28"/>
          <w:szCs w:val="28"/>
        </w:rPr>
        <w:t xml:space="preserve"> лет;</w:t>
      </w:r>
      <w:r>
        <w:rPr>
          <w:sz w:val="28"/>
          <w:szCs w:val="28"/>
        </w:rPr>
      </w:r>
      <w:r>
        <w:rPr>
          <w:sz w:val="28"/>
          <w:szCs w:val="28"/>
        </w:rPr>
      </w:r>
    </w:p>
    <w:p>
      <w:pPr>
        <w:rPr>
          <w:sz w:val="28"/>
          <w:szCs w:val="28"/>
        </w:rPr>
      </w:pPr>
      <w:r>
        <w:rPr>
          <w:spacing w:val="6"/>
          <w:sz w:val="28"/>
          <w:szCs w:val="28"/>
        </w:rPr>
        <w:t xml:space="preserve">издания пришедшие в негодность из-за чрезвычайных ситуаций (затопление и д</w:t>
      </w:r>
      <w:r>
        <w:rPr>
          <w:spacing w:val="-15"/>
          <w:sz w:val="28"/>
          <w:szCs w:val="28"/>
        </w:rPr>
        <w:t xml:space="preserve">р.)</w:t>
      </w:r>
      <w:r>
        <w:rPr>
          <w:sz w:val="28"/>
          <w:szCs w:val="28"/>
        </w:rPr>
      </w:r>
      <w:r>
        <w:rPr>
          <w:sz w:val="28"/>
          <w:szCs w:val="28"/>
        </w:rPr>
      </w:r>
    </w:p>
    <w:p>
      <w:pPr>
        <w:rPr>
          <w:spacing w:val="-8"/>
          <w:sz w:val="28"/>
          <w:szCs w:val="28"/>
        </w:rPr>
      </w:pPr>
      <w:r>
        <w:rPr>
          <w:sz w:val="28"/>
          <w:szCs w:val="28"/>
        </w:rPr>
        <w:t xml:space="preserve">При необходимости библиотеки могут сохранять периодические издания </w:t>
      </w:r>
      <w:r>
        <w:rPr>
          <w:spacing w:val="1"/>
          <w:sz w:val="28"/>
          <w:szCs w:val="28"/>
        </w:rPr>
        <w:t xml:space="preserve">в своих фондах более продолжительное время. </w:t>
      </w:r>
      <w:r>
        <w:rPr>
          <w:spacing w:val="4"/>
          <w:sz w:val="28"/>
          <w:szCs w:val="28"/>
        </w:rPr>
        <w:t xml:space="preserve">При определении срока хранения периодического издания текущий год </w:t>
      </w:r>
      <w:r>
        <w:rPr>
          <w:spacing w:val="-1"/>
          <w:sz w:val="28"/>
          <w:szCs w:val="28"/>
        </w:rPr>
        <w:t xml:space="preserve">не учитывается.</w:t>
      </w:r>
      <w:r>
        <w:rPr>
          <w:spacing w:val="-8"/>
          <w:sz w:val="28"/>
          <w:szCs w:val="28"/>
        </w:rPr>
      </w:r>
      <w:r>
        <w:rPr>
          <w:spacing w:val="-8"/>
          <w:sz w:val="28"/>
          <w:szCs w:val="28"/>
        </w:rPr>
      </w:r>
    </w:p>
    <w:p>
      <w:pPr>
        <w:ind w:left="293"/>
        <w:jc w:val="center"/>
        <w:spacing w:before="403"/>
        <w:shd w:val="clear" w:color="auto" w:fill="ffffff"/>
        <w:rPr>
          <w:sz w:val="28"/>
          <w:szCs w:val="28"/>
        </w:rPr>
      </w:pPr>
      <w:r>
        <w:rPr>
          <w:b/>
          <w:color w:val="000000"/>
          <w:spacing w:val="6"/>
          <w:sz w:val="28"/>
          <w:szCs w:val="28"/>
        </w:rPr>
        <w:t xml:space="preserve">1</w:t>
      </w:r>
      <w:r>
        <w:rPr>
          <w:b/>
          <w:color w:val="000000"/>
          <w:spacing w:val="6"/>
          <w:sz w:val="28"/>
          <w:szCs w:val="28"/>
        </w:rPr>
        <w:t xml:space="preserve">6</w:t>
      </w:r>
      <w:r>
        <w:rPr>
          <w:b/>
          <w:color w:val="000000"/>
          <w:spacing w:val="6"/>
          <w:sz w:val="28"/>
          <w:szCs w:val="28"/>
        </w:rPr>
        <w:t xml:space="preserve">. </w:t>
      </w:r>
      <w:r>
        <w:rPr>
          <w:b/>
          <w:color w:val="000000"/>
          <w:spacing w:val="6"/>
          <w:sz w:val="28"/>
          <w:szCs w:val="28"/>
        </w:rPr>
        <w:t xml:space="preserve">Событие после отчетной даты</w:t>
      </w:r>
      <w:r>
        <w:rPr>
          <w:color w:val="000000"/>
          <w:spacing w:val="6"/>
          <w:sz w:val="28"/>
          <w:szCs w:val="28"/>
        </w:rPr>
        <w:t xml:space="preserve">.</w:t>
      </w:r>
      <w:r>
        <w:rPr>
          <w:sz w:val="28"/>
          <w:szCs w:val="28"/>
        </w:rPr>
      </w:r>
      <w:r>
        <w:rPr>
          <w:sz w:val="28"/>
          <w:szCs w:val="28"/>
        </w:rPr>
      </w:r>
    </w:p>
    <w:p>
      <w:pPr>
        <w:pStyle w:val="918"/>
        <w:numPr>
          <w:ilvl w:val="0"/>
          <w:numId w:val="0"/>
        </w:numPr>
        <w:ind w:firstLine="482"/>
        <w:rPr>
          <w:sz w:val="28"/>
          <w:szCs w:val="28"/>
        </w:rPr>
      </w:pPr>
      <w:r/>
      <w:bookmarkStart w:id="40" w:name="_ref_1-e0e90d0a0de141"/>
      <w:r>
        <w:rPr>
          <w:sz w:val="28"/>
          <w:szCs w:val="28"/>
        </w:rPr>
        <w:t xml:space="preserve">Признание событий после отчетной даты и отражение информации о них в отчетности осуществляется в соответствии с </w:t>
      </w:r>
      <w:r>
        <w:rPr>
          <w:sz w:val="28"/>
          <w:szCs w:val="28"/>
        </w:rPr>
        <w:t xml:space="preserve">требованиями </w:t>
      </w:r>
      <w:hyperlink r:id="rId166" w:tooltip="consultantplus://offline/ref=9D8161AA42813FF2C5CEF20345109A18045E915A4D486592BF0D91A3DD55F1698951AD87C989255BD5FBE09DC1029A654393C4422B6702763792395C742FD69E8EDC4717EA615CE677B5d6R0M" w:history="1">
        <w:r>
          <w:rPr>
            <w:rStyle w:val="984"/>
            <w:color w:val="auto"/>
            <w:sz w:val="28"/>
            <w:szCs w:val="28"/>
          </w:rPr>
          <w:t xml:space="preserve">СГС</w:t>
        </w:r>
      </w:hyperlink>
      <w:r>
        <w:rPr>
          <w:sz w:val="28"/>
          <w:szCs w:val="28"/>
        </w:rPr>
        <w:t xml:space="preserve"> "События после отчетной даты".</w:t>
      </w:r>
      <w:bookmarkEnd w:id="40"/>
      <w:r>
        <w:rPr>
          <w:sz w:val="28"/>
          <w:szCs w:val="28"/>
        </w:rPr>
      </w:r>
      <w:r>
        <w:rPr>
          <w:sz w:val="28"/>
          <w:szCs w:val="28"/>
        </w:rPr>
      </w:r>
    </w:p>
    <w:p>
      <w:pPr>
        <w:ind w:left="10" w:firstLine="288"/>
        <w:spacing w:before="115" w:line="370" w:lineRule="exact"/>
        <w:shd w:val="clear" w:color="auto" w:fill="ffffff"/>
        <w:rPr>
          <w:sz w:val="28"/>
          <w:szCs w:val="28"/>
        </w:rPr>
      </w:pPr>
      <w:r>
        <w:rPr>
          <w:color w:val="000000"/>
          <w:spacing w:val="3"/>
          <w:sz w:val="28"/>
          <w:szCs w:val="28"/>
        </w:rPr>
        <w:t xml:space="preserve">Событие после отчетной даты - факт хозяйственной жизни, который оказал или </w:t>
      </w:r>
      <w:r>
        <w:rPr>
          <w:color w:val="000000"/>
          <w:spacing w:val="1"/>
          <w:sz w:val="28"/>
          <w:szCs w:val="28"/>
        </w:rPr>
        <w:t xml:space="preserve">может оказать существенное влияние на финансовое состояние, движение денежных </w:t>
      </w:r>
      <w:r>
        <w:rPr>
          <w:color w:val="000000"/>
          <w:spacing w:val="4"/>
          <w:sz w:val="28"/>
          <w:szCs w:val="28"/>
        </w:rPr>
        <w:t xml:space="preserve">средств или результаты деятельности учреждения и имел место в период между </w:t>
      </w:r>
      <w:r>
        <w:rPr>
          <w:color w:val="000000"/>
          <w:spacing w:val="5"/>
          <w:sz w:val="28"/>
          <w:szCs w:val="28"/>
        </w:rPr>
        <w:t xml:space="preserve">отчетной датой и датой подписания бухгалтерской (финансовой) отчетности за </w:t>
      </w:r>
      <w:r>
        <w:rPr>
          <w:color w:val="000000"/>
          <w:spacing w:val="-2"/>
          <w:sz w:val="28"/>
          <w:szCs w:val="28"/>
        </w:rPr>
        <w:t xml:space="preserve">отчетный год.</w:t>
      </w:r>
      <w:r>
        <w:rPr>
          <w:sz w:val="28"/>
          <w:szCs w:val="28"/>
        </w:rPr>
      </w:r>
      <w:r>
        <w:rPr>
          <w:sz w:val="28"/>
          <w:szCs w:val="28"/>
        </w:rPr>
      </w:r>
    </w:p>
    <w:p>
      <w:pPr>
        <w:ind w:left="5" w:right="10" w:firstLine="288"/>
        <w:spacing w:line="370" w:lineRule="exact"/>
        <w:shd w:val="clear" w:color="auto" w:fill="ffffff"/>
        <w:rPr>
          <w:sz w:val="28"/>
          <w:szCs w:val="28"/>
        </w:rPr>
      </w:pPr>
      <w:r>
        <w:rPr>
          <w:color w:val="000000"/>
          <w:sz w:val="28"/>
          <w:szCs w:val="28"/>
        </w:rPr>
        <w:t xml:space="preserve">Существенное событие после отчетной даты подлежит отражению в бухгалтерской </w:t>
      </w:r>
      <w:r>
        <w:rPr>
          <w:color w:val="000000"/>
          <w:spacing w:val="1"/>
          <w:sz w:val="28"/>
          <w:szCs w:val="28"/>
        </w:rPr>
        <w:t xml:space="preserve">отчетности за отчетный год независимо от положительного или отрицательного его характера для организации. При этом события после отчетной даты отражаются в синтетическом</w:t>
      </w:r>
      <w:r>
        <w:rPr>
          <w:color w:val="000000"/>
          <w:spacing w:val="1"/>
          <w:sz w:val="28"/>
          <w:szCs w:val="28"/>
        </w:rPr>
        <w:t xml:space="preserve"> </w:t>
      </w:r>
      <w:r>
        <w:rPr>
          <w:color w:val="000000"/>
          <w:spacing w:val="1"/>
          <w:sz w:val="28"/>
          <w:szCs w:val="28"/>
        </w:rPr>
        <w:t xml:space="preserve">и   аналитическом   учете   заключительными   оборотами   отчетного</w:t>
      </w:r>
      <w:r>
        <w:rPr>
          <w:color w:val="000000"/>
          <w:spacing w:val="1"/>
          <w:sz w:val="28"/>
          <w:szCs w:val="28"/>
        </w:rPr>
        <w:t xml:space="preserve"> </w:t>
      </w:r>
      <w:r>
        <w:rPr>
          <w:color w:val="000000"/>
          <w:spacing w:val="8"/>
          <w:sz w:val="28"/>
          <w:szCs w:val="28"/>
        </w:rPr>
        <w:t xml:space="preserve">периода до даты подписания годовой бухгалтерской отчетности в установленном </w:t>
      </w:r>
      <w:r>
        <w:rPr>
          <w:color w:val="000000"/>
          <w:spacing w:val="-3"/>
          <w:sz w:val="28"/>
          <w:szCs w:val="28"/>
        </w:rPr>
        <w:t xml:space="preserve">порядке.</w:t>
      </w:r>
      <w:r>
        <w:rPr>
          <w:sz w:val="28"/>
          <w:szCs w:val="28"/>
        </w:rPr>
      </w:r>
      <w:r>
        <w:rPr>
          <w:sz w:val="28"/>
          <w:szCs w:val="28"/>
        </w:rPr>
      </w:r>
    </w:p>
    <w:p>
      <w:pPr>
        <w:ind w:firstLine="283"/>
        <w:spacing w:line="374" w:lineRule="exact"/>
        <w:shd w:val="clear" w:color="auto" w:fill="ffffff"/>
        <w:rPr>
          <w:sz w:val="28"/>
          <w:szCs w:val="28"/>
        </w:rPr>
      </w:pPr>
      <w:r>
        <w:rPr>
          <w:color w:val="000000"/>
          <w:spacing w:val="3"/>
          <w:sz w:val="28"/>
          <w:szCs w:val="28"/>
        </w:rPr>
        <w:t xml:space="preserve">Перечень</w:t>
      </w:r>
      <w:r>
        <w:rPr>
          <w:color w:val="000000"/>
          <w:spacing w:val="3"/>
          <w:sz w:val="28"/>
          <w:szCs w:val="28"/>
        </w:rPr>
        <w:t xml:space="preserve"> </w:t>
      </w:r>
      <w:r>
        <w:rPr>
          <w:color w:val="000000"/>
          <w:spacing w:val="3"/>
          <w:sz w:val="28"/>
          <w:szCs w:val="28"/>
        </w:rPr>
        <w:t xml:space="preserve">фактов хозяйственной</w:t>
      </w:r>
      <w:r>
        <w:rPr>
          <w:color w:val="000000"/>
          <w:spacing w:val="3"/>
          <w:sz w:val="28"/>
          <w:szCs w:val="28"/>
        </w:rPr>
        <w:t xml:space="preserve"> </w:t>
      </w:r>
      <w:r>
        <w:rPr>
          <w:color w:val="000000"/>
          <w:spacing w:val="3"/>
          <w:sz w:val="28"/>
          <w:szCs w:val="28"/>
        </w:rPr>
        <w:t xml:space="preserve">деятельности,</w:t>
      </w:r>
      <w:r>
        <w:rPr>
          <w:color w:val="000000"/>
          <w:spacing w:val="3"/>
          <w:sz w:val="28"/>
          <w:szCs w:val="28"/>
        </w:rPr>
        <w:t xml:space="preserve"> </w:t>
      </w:r>
      <w:r>
        <w:rPr>
          <w:color w:val="000000"/>
          <w:spacing w:val="3"/>
          <w:sz w:val="28"/>
          <w:szCs w:val="28"/>
        </w:rPr>
        <w:t xml:space="preserve">которые</w:t>
      </w:r>
      <w:r>
        <w:rPr>
          <w:color w:val="000000"/>
          <w:spacing w:val="3"/>
          <w:sz w:val="28"/>
          <w:szCs w:val="28"/>
        </w:rPr>
        <w:t xml:space="preserve"> </w:t>
      </w:r>
      <w:r>
        <w:rPr>
          <w:color w:val="000000"/>
          <w:spacing w:val="3"/>
          <w:sz w:val="28"/>
          <w:szCs w:val="28"/>
        </w:rPr>
        <w:t xml:space="preserve">могут быть признаны </w:t>
      </w:r>
      <w:r>
        <w:rPr>
          <w:color w:val="000000"/>
          <w:spacing w:val="-1"/>
          <w:sz w:val="28"/>
          <w:szCs w:val="28"/>
        </w:rPr>
        <w:t xml:space="preserve">событиями после отчетной даты:</w:t>
      </w:r>
      <w:r>
        <w:rPr>
          <w:sz w:val="28"/>
          <w:szCs w:val="28"/>
        </w:rPr>
      </w:r>
      <w:r>
        <w:rPr>
          <w:sz w:val="28"/>
          <w:szCs w:val="28"/>
        </w:rPr>
      </w:r>
    </w:p>
    <w:p>
      <w:pPr>
        <w:ind w:left="283"/>
        <w:spacing w:line="374" w:lineRule="exact"/>
        <w:shd w:val="clear" w:color="auto" w:fill="ffffff"/>
        <w:tabs>
          <w:tab w:val="left" w:pos="605" w:leader="none"/>
        </w:tabs>
        <w:rPr>
          <w:sz w:val="28"/>
          <w:szCs w:val="28"/>
        </w:rPr>
      </w:pPr>
      <w:r>
        <w:rPr>
          <w:color w:val="000000"/>
          <w:spacing w:val="-23"/>
          <w:sz w:val="28"/>
          <w:szCs w:val="28"/>
        </w:rPr>
        <w:t xml:space="preserve">1.</w:t>
      </w:r>
      <w:r>
        <w:rPr>
          <w:color w:val="000000"/>
          <w:sz w:val="28"/>
          <w:szCs w:val="28"/>
        </w:rPr>
        <w:tab/>
      </w:r>
      <w:r>
        <w:rPr>
          <w:color w:val="000000"/>
          <w:spacing w:val="5"/>
          <w:sz w:val="28"/>
          <w:szCs w:val="28"/>
        </w:rPr>
        <w:t xml:space="preserve">События, подтверждающие существовавшие на отчетную дату хозяйственные</w:t>
      </w:r>
      <w:r>
        <w:rPr>
          <w:color w:val="000000"/>
          <w:spacing w:val="5"/>
          <w:sz w:val="28"/>
          <w:szCs w:val="28"/>
        </w:rPr>
        <w:t xml:space="preserve"> </w:t>
      </w:r>
      <w:r>
        <w:rPr>
          <w:color w:val="000000"/>
          <w:sz w:val="28"/>
          <w:szCs w:val="28"/>
        </w:rPr>
        <w:t xml:space="preserve">условия, в которых организация вела свою деятельность:</w:t>
      </w:r>
      <w:r>
        <w:rPr>
          <w:sz w:val="28"/>
          <w:szCs w:val="28"/>
        </w:rPr>
      </w:r>
      <w:r>
        <w:rPr>
          <w:sz w:val="28"/>
          <w:szCs w:val="28"/>
        </w:rPr>
      </w:r>
    </w:p>
    <w:p>
      <w:pPr>
        <w:numPr>
          <w:ilvl w:val="0"/>
          <w:numId w:val="12"/>
        </w:numPr>
        <w:ind w:right="6"/>
        <w:spacing w:before="10" w:after="0" w:line="374" w:lineRule="exact"/>
        <w:shd w:val="clear" w:color="auto" w:fill="ffffff"/>
        <w:widowControl w:val="off"/>
        <w:tabs>
          <w:tab w:val="left" w:pos="0" w:leader="none"/>
        </w:tabs>
        <w:rPr>
          <w:color w:val="000000"/>
          <w:sz w:val="28"/>
          <w:szCs w:val="28"/>
        </w:rPr>
      </w:pPr>
      <w:r>
        <w:rPr>
          <w:color w:val="000000"/>
          <w:spacing w:val="-1"/>
          <w:sz w:val="28"/>
          <w:szCs w:val="28"/>
        </w:rPr>
        <w:t xml:space="preserve">объявление в установленном порядке дебитора организации банкротом, если по</w:t>
      </w:r>
      <w:r>
        <w:rPr>
          <w:color w:val="000000"/>
          <w:spacing w:val="-1"/>
          <w:sz w:val="28"/>
          <w:szCs w:val="28"/>
        </w:rPr>
        <w:t xml:space="preserve"> </w:t>
      </w:r>
      <w:r>
        <w:rPr>
          <w:color w:val="000000"/>
          <w:spacing w:val="1"/>
          <w:sz w:val="28"/>
          <w:szCs w:val="28"/>
        </w:rPr>
        <w:t xml:space="preserve">состоянию на отчетную дату в отношении этого дебитора уже осуществлялась</w:t>
      </w:r>
      <w:r>
        <w:rPr>
          <w:color w:val="000000"/>
          <w:spacing w:val="1"/>
          <w:sz w:val="28"/>
          <w:szCs w:val="28"/>
        </w:rPr>
        <w:t xml:space="preserve"> </w:t>
      </w:r>
      <w:r>
        <w:rPr>
          <w:color w:val="000000"/>
          <w:spacing w:val="-1"/>
          <w:sz w:val="28"/>
          <w:szCs w:val="28"/>
        </w:rPr>
        <w:t xml:space="preserve">процедура банкротства;</w:t>
      </w:r>
      <w:r>
        <w:rPr>
          <w:color w:val="000000"/>
          <w:sz w:val="28"/>
          <w:szCs w:val="28"/>
        </w:rPr>
      </w:r>
      <w:r>
        <w:rPr>
          <w:color w:val="000000"/>
          <w:sz w:val="28"/>
          <w:szCs w:val="28"/>
        </w:rPr>
      </w:r>
    </w:p>
    <w:p>
      <w:pPr>
        <w:numPr>
          <w:ilvl w:val="0"/>
          <w:numId w:val="12"/>
        </w:numPr>
        <w:ind w:right="6"/>
        <w:spacing w:before="5" w:after="0" w:line="374" w:lineRule="exact"/>
        <w:shd w:val="clear" w:color="auto" w:fill="ffffff"/>
        <w:widowControl w:val="off"/>
        <w:tabs>
          <w:tab w:val="left" w:pos="426" w:leader="none"/>
        </w:tabs>
        <w:rPr>
          <w:color w:val="000000"/>
          <w:sz w:val="28"/>
          <w:szCs w:val="28"/>
        </w:rPr>
      </w:pPr>
      <w:r>
        <w:rPr>
          <w:color w:val="000000"/>
          <w:spacing w:val="3"/>
          <w:sz w:val="28"/>
          <w:szCs w:val="28"/>
        </w:rPr>
        <w:t xml:space="preserve">произведенная после отчетной даты</w:t>
      </w:r>
      <w:r>
        <w:rPr>
          <w:color w:val="000000"/>
          <w:spacing w:val="3"/>
          <w:sz w:val="28"/>
          <w:szCs w:val="28"/>
        </w:rPr>
        <w:t xml:space="preserve">   </w:t>
      </w:r>
      <w:r>
        <w:rPr>
          <w:color w:val="000000"/>
          <w:spacing w:val="3"/>
          <w:sz w:val="28"/>
          <w:szCs w:val="28"/>
        </w:rPr>
        <w:t xml:space="preserve">оценка активов, результаты которой</w:t>
      </w:r>
      <w:r>
        <w:rPr>
          <w:color w:val="000000"/>
          <w:spacing w:val="3"/>
          <w:sz w:val="28"/>
          <w:szCs w:val="28"/>
        </w:rPr>
        <w:t xml:space="preserve"> </w:t>
      </w:r>
      <w:r>
        <w:rPr>
          <w:color w:val="000000"/>
          <w:spacing w:val="9"/>
          <w:sz w:val="28"/>
          <w:szCs w:val="28"/>
        </w:rPr>
        <w:t xml:space="preserve">свидетельствуют об устойчивом и существенном снижении их стоимости,</w:t>
      </w:r>
      <w:r>
        <w:rPr>
          <w:color w:val="000000"/>
          <w:spacing w:val="9"/>
          <w:sz w:val="28"/>
          <w:szCs w:val="28"/>
        </w:rPr>
        <w:t xml:space="preserve"> </w:t>
      </w:r>
      <w:r>
        <w:rPr>
          <w:color w:val="000000"/>
          <w:spacing w:val="-1"/>
          <w:sz w:val="28"/>
          <w:szCs w:val="28"/>
        </w:rPr>
        <w:t xml:space="preserve">определенной по состоянию на отчетную дату;</w:t>
      </w:r>
      <w:r>
        <w:rPr>
          <w:color w:val="000000"/>
          <w:sz w:val="28"/>
          <w:szCs w:val="28"/>
        </w:rPr>
      </w:r>
      <w:r>
        <w:rPr>
          <w:color w:val="000000"/>
          <w:sz w:val="28"/>
          <w:szCs w:val="28"/>
        </w:rPr>
      </w:r>
    </w:p>
    <w:p>
      <w:pPr>
        <w:numPr>
          <w:ilvl w:val="0"/>
          <w:numId w:val="12"/>
        </w:numPr>
        <w:ind w:right="6"/>
        <w:spacing w:before="5" w:after="0" w:line="374" w:lineRule="exact"/>
        <w:shd w:val="clear" w:color="auto" w:fill="ffffff"/>
        <w:widowControl w:val="off"/>
        <w:tabs>
          <w:tab w:val="left" w:pos="840" w:leader="none"/>
        </w:tabs>
        <w:rPr>
          <w:color w:val="000000"/>
          <w:sz w:val="28"/>
          <w:szCs w:val="28"/>
        </w:rPr>
      </w:pPr>
      <w:r>
        <w:rPr>
          <w:color w:val="000000"/>
          <w:spacing w:val="4"/>
          <w:sz w:val="28"/>
          <w:szCs w:val="28"/>
        </w:rPr>
        <w:t xml:space="preserve">получение от</w:t>
      </w:r>
      <w:r>
        <w:rPr>
          <w:color w:val="000000"/>
          <w:spacing w:val="4"/>
          <w:sz w:val="28"/>
          <w:szCs w:val="28"/>
        </w:rPr>
        <w:t xml:space="preserve"> страховой организации материалов по уточнению размеров страхового возмещения, по которому по состоянию на отчетную дату велись </w:t>
      </w:r>
      <w:r>
        <w:rPr>
          <w:color w:val="000000"/>
          <w:spacing w:val="-2"/>
          <w:sz w:val="28"/>
          <w:szCs w:val="28"/>
        </w:rPr>
        <w:t xml:space="preserve">переговоры;</w:t>
      </w:r>
      <w:r>
        <w:rPr>
          <w:color w:val="000000"/>
          <w:sz w:val="28"/>
          <w:szCs w:val="28"/>
        </w:rPr>
      </w:r>
      <w:r>
        <w:rPr>
          <w:color w:val="000000"/>
          <w:sz w:val="28"/>
          <w:szCs w:val="28"/>
        </w:rPr>
      </w:r>
    </w:p>
    <w:p>
      <w:pPr>
        <w:numPr>
          <w:ilvl w:val="0"/>
          <w:numId w:val="12"/>
        </w:numPr>
        <w:ind w:right="6"/>
        <w:spacing w:before="10" w:after="0" w:line="374" w:lineRule="exact"/>
        <w:shd w:val="clear" w:color="auto" w:fill="ffffff"/>
        <w:widowControl w:val="off"/>
        <w:tabs>
          <w:tab w:val="left" w:pos="840" w:leader="none"/>
        </w:tabs>
        <w:rPr>
          <w:color w:val="000000"/>
          <w:sz w:val="28"/>
          <w:szCs w:val="28"/>
        </w:rPr>
      </w:pPr>
      <w:r>
        <w:rPr>
          <w:color w:val="000000"/>
          <w:spacing w:val="9"/>
          <w:sz w:val="28"/>
          <w:szCs w:val="28"/>
        </w:rPr>
        <w:t xml:space="preserve">обнаружение после отчетной даты существенной ошибки в бухгалтерском</w:t>
      </w:r>
      <w:r>
        <w:rPr>
          <w:color w:val="000000"/>
          <w:spacing w:val="9"/>
          <w:sz w:val="28"/>
          <w:szCs w:val="28"/>
        </w:rPr>
        <w:t xml:space="preserve"> </w:t>
      </w:r>
      <w:r>
        <w:rPr>
          <w:color w:val="000000"/>
          <w:spacing w:val="-1"/>
          <w:sz w:val="28"/>
          <w:szCs w:val="28"/>
        </w:rPr>
        <w:t xml:space="preserve">учете</w:t>
      </w:r>
      <w:r>
        <w:rPr>
          <w:color w:val="000000"/>
          <w:spacing w:val="-1"/>
          <w:sz w:val="28"/>
          <w:szCs w:val="28"/>
        </w:rPr>
        <w:t xml:space="preserve"> </w:t>
      </w:r>
      <w:r>
        <w:rPr>
          <w:color w:val="000000"/>
          <w:spacing w:val="-1"/>
          <w:sz w:val="28"/>
          <w:szCs w:val="28"/>
        </w:rPr>
        <w:t xml:space="preserve">или</w:t>
      </w:r>
      <w:r>
        <w:rPr>
          <w:color w:val="000000"/>
          <w:spacing w:val="-1"/>
          <w:sz w:val="28"/>
          <w:szCs w:val="28"/>
        </w:rPr>
        <w:t xml:space="preserve"> </w:t>
      </w:r>
      <w:r>
        <w:rPr>
          <w:color w:val="000000"/>
          <w:spacing w:val="-1"/>
          <w:sz w:val="28"/>
          <w:szCs w:val="28"/>
        </w:rPr>
        <w:t xml:space="preserve">нарушения</w:t>
      </w:r>
      <w:r>
        <w:rPr>
          <w:color w:val="000000"/>
          <w:spacing w:val="-1"/>
          <w:sz w:val="28"/>
          <w:szCs w:val="28"/>
        </w:rPr>
        <w:t xml:space="preserve"> </w:t>
      </w:r>
      <w:r>
        <w:rPr>
          <w:color w:val="000000"/>
          <w:spacing w:val="-1"/>
          <w:sz w:val="28"/>
          <w:szCs w:val="28"/>
        </w:rPr>
        <w:t xml:space="preserve">законодательства</w:t>
      </w:r>
      <w:r>
        <w:rPr>
          <w:color w:val="000000"/>
          <w:spacing w:val="-1"/>
          <w:sz w:val="28"/>
          <w:szCs w:val="28"/>
        </w:rPr>
        <w:t xml:space="preserve"> </w:t>
      </w:r>
      <w:r>
        <w:rPr>
          <w:color w:val="000000"/>
          <w:spacing w:val="-1"/>
          <w:sz w:val="28"/>
          <w:szCs w:val="28"/>
        </w:rPr>
        <w:t xml:space="preserve">при</w:t>
      </w:r>
      <w:r>
        <w:rPr>
          <w:color w:val="000000"/>
          <w:spacing w:val="-1"/>
          <w:sz w:val="28"/>
          <w:szCs w:val="28"/>
        </w:rPr>
        <w:t xml:space="preserve"> </w:t>
      </w:r>
      <w:r>
        <w:rPr>
          <w:color w:val="000000"/>
          <w:spacing w:val="-1"/>
          <w:sz w:val="28"/>
          <w:szCs w:val="28"/>
        </w:rPr>
        <w:t xml:space="preserve">осуществлении</w:t>
      </w:r>
      <w:r>
        <w:rPr>
          <w:color w:val="000000"/>
          <w:spacing w:val="-1"/>
          <w:sz w:val="28"/>
          <w:szCs w:val="28"/>
        </w:rPr>
        <w:t xml:space="preserve"> </w:t>
      </w:r>
      <w:r>
        <w:rPr>
          <w:color w:val="000000"/>
          <w:spacing w:val="-1"/>
          <w:sz w:val="28"/>
          <w:szCs w:val="28"/>
        </w:rPr>
        <w:t xml:space="preserve">деятельности </w:t>
      </w:r>
      <w:r>
        <w:rPr>
          <w:color w:val="000000"/>
          <w:sz w:val="28"/>
          <w:szCs w:val="28"/>
        </w:rPr>
        <w:t xml:space="preserve">организации,</w:t>
      </w:r>
      <w:r>
        <w:rPr>
          <w:color w:val="000000"/>
          <w:sz w:val="28"/>
          <w:szCs w:val="28"/>
        </w:rPr>
        <w:t xml:space="preserve"> </w:t>
      </w:r>
      <w:r>
        <w:rPr>
          <w:color w:val="000000"/>
          <w:sz w:val="28"/>
          <w:szCs w:val="28"/>
        </w:rPr>
        <w:t xml:space="preserve">которые</w:t>
      </w:r>
      <w:r>
        <w:rPr>
          <w:color w:val="000000"/>
          <w:sz w:val="28"/>
          <w:szCs w:val="28"/>
        </w:rPr>
        <w:t xml:space="preserve"> </w:t>
      </w:r>
      <w:r>
        <w:rPr>
          <w:color w:val="000000"/>
          <w:sz w:val="28"/>
          <w:szCs w:val="28"/>
        </w:rPr>
        <w:t xml:space="preserve">ведут   к   искажению   бухгалтерской   отчетности</w:t>
      </w:r>
      <w:r>
        <w:rPr>
          <w:color w:val="000000"/>
          <w:sz w:val="28"/>
          <w:szCs w:val="28"/>
        </w:rPr>
        <w:t xml:space="preserve"> </w:t>
      </w:r>
      <w:r>
        <w:rPr>
          <w:color w:val="000000"/>
          <w:sz w:val="28"/>
          <w:szCs w:val="28"/>
        </w:rPr>
        <w:t xml:space="preserve">за </w:t>
      </w:r>
      <w:r>
        <w:rPr>
          <w:color w:val="000000"/>
          <w:spacing w:val="-2"/>
          <w:sz w:val="28"/>
          <w:szCs w:val="28"/>
        </w:rPr>
        <w:t xml:space="preserve">отчетный период.</w:t>
      </w:r>
      <w:r>
        <w:rPr>
          <w:color w:val="000000"/>
          <w:sz w:val="28"/>
          <w:szCs w:val="28"/>
        </w:rPr>
      </w:r>
      <w:r>
        <w:rPr>
          <w:color w:val="000000"/>
          <w:sz w:val="28"/>
          <w:szCs w:val="28"/>
        </w:rPr>
      </w:r>
    </w:p>
    <w:p>
      <w:pPr>
        <w:ind w:left="283"/>
        <w:spacing w:before="360" w:line="379" w:lineRule="exact"/>
        <w:shd w:val="clear" w:color="auto" w:fill="ffffff"/>
        <w:tabs>
          <w:tab w:val="left" w:pos="605" w:leader="none"/>
        </w:tabs>
        <w:rPr>
          <w:sz w:val="28"/>
          <w:szCs w:val="28"/>
        </w:rPr>
      </w:pPr>
      <w:r>
        <w:rPr>
          <w:color w:val="000000"/>
          <w:spacing w:val="-12"/>
          <w:sz w:val="28"/>
          <w:szCs w:val="28"/>
        </w:rPr>
        <w:t xml:space="preserve">2.</w:t>
      </w:r>
      <w:r>
        <w:rPr>
          <w:color w:val="000000"/>
          <w:sz w:val="28"/>
          <w:szCs w:val="28"/>
        </w:rPr>
        <w:tab/>
      </w:r>
      <w:r>
        <w:rPr>
          <w:color w:val="000000"/>
          <w:spacing w:val="2"/>
          <w:sz w:val="28"/>
          <w:szCs w:val="28"/>
        </w:rPr>
        <w:t xml:space="preserve">События, свидетельствующие о возникших после отчетной даты хозяйственных</w:t>
      </w:r>
      <w:r>
        <w:rPr>
          <w:color w:val="000000"/>
          <w:spacing w:val="2"/>
          <w:sz w:val="28"/>
          <w:szCs w:val="28"/>
        </w:rPr>
        <w:t xml:space="preserve"> </w:t>
      </w:r>
      <w:r>
        <w:rPr>
          <w:color w:val="000000"/>
          <w:sz w:val="28"/>
          <w:szCs w:val="28"/>
        </w:rPr>
        <w:t xml:space="preserve">условиях, в которых организация вела свою деятельность:</w:t>
      </w:r>
      <w:r>
        <w:rPr>
          <w:sz w:val="28"/>
          <w:szCs w:val="28"/>
        </w:rPr>
      </w:r>
      <w:r>
        <w:rPr>
          <w:sz w:val="28"/>
          <w:szCs w:val="28"/>
        </w:rPr>
      </w:r>
    </w:p>
    <w:p>
      <w:pPr>
        <w:numPr>
          <w:ilvl w:val="0"/>
          <w:numId w:val="13"/>
        </w:numPr>
        <w:ind w:left="426" w:right="6" w:hanging="142"/>
        <w:spacing w:before="5" w:after="0" w:line="379" w:lineRule="exact"/>
        <w:shd w:val="clear" w:color="auto" w:fill="ffffff"/>
        <w:widowControl w:val="off"/>
        <w:tabs>
          <w:tab w:val="left" w:pos="840" w:leader="none"/>
        </w:tabs>
        <w:rPr>
          <w:color w:val="000000"/>
          <w:sz w:val="28"/>
          <w:szCs w:val="28"/>
        </w:rPr>
      </w:pPr>
      <w:r>
        <w:rPr>
          <w:color w:val="000000"/>
          <w:spacing w:val="-1"/>
          <w:sz w:val="28"/>
          <w:szCs w:val="28"/>
        </w:rPr>
        <w:t xml:space="preserve">принятие решения о реорганизации организации;</w:t>
      </w:r>
      <w:r>
        <w:rPr>
          <w:color w:val="000000"/>
          <w:sz w:val="28"/>
          <w:szCs w:val="28"/>
        </w:rPr>
      </w:r>
      <w:r>
        <w:rPr>
          <w:color w:val="000000"/>
          <w:sz w:val="28"/>
          <w:szCs w:val="28"/>
        </w:rPr>
      </w:r>
    </w:p>
    <w:p>
      <w:pPr>
        <w:numPr>
          <w:ilvl w:val="0"/>
          <w:numId w:val="13"/>
        </w:numPr>
        <w:ind w:right="6" w:hanging="993"/>
        <w:spacing w:before="5" w:after="0" w:line="379" w:lineRule="exact"/>
        <w:shd w:val="clear" w:color="auto" w:fill="ffffff"/>
        <w:widowControl w:val="off"/>
        <w:tabs>
          <w:tab w:val="left" w:pos="840" w:leader="none"/>
        </w:tabs>
        <w:rPr>
          <w:color w:val="000000"/>
          <w:sz w:val="28"/>
          <w:szCs w:val="28"/>
        </w:rPr>
      </w:pPr>
      <w:r>
        <w:rPr>
          <w:color w:val="000000"/>
          <w:sz w:val="28"/>
          <w:szCs w:val="28"/>
        </w:rPr>
        <w:t xml:space="preserve">реконструкция или планируемая реконструкция;</w:t>
      </w:r>
      <w:r>
        <w:rPr>
          <w:color w:val="000000"/>
          <w:sz w:val="28"/>
          <w:szCs w:val="28"/>
        </w:rPr>
      </w:r>
      <w:r>
        <w:rPr>
          <w:color w:val="000000"/>
          <w:sz w:val="28"/>
          <w:szCs w:val="28"/>
        </w:rPr>
      </w:r>
    </w:p>
    <w:p>
      <w:pPr>
        <w:numPr>
          <w:ilvl w:val="0"/>
          <w:numId w:val="13"/>
        </w:numPr>
        <w:ind w:left="851" w:right="6" w:hanging="567"/>
        <w:spacing w:before="5" w:after="0" w:line="379" w:lineRule="exact"/>
        <w:shd w:val="clear" w:color="auto" w:fill="ffffff"/>
        <w:widowControl w:val="off"/>
        <w:tabs>
          <w:tab w:val="left" w:pos="840" w:leader="none"/>
        </w:tabs>
        <w:rPr>
          <w:color w:val="000000"/>
          <w:sz w:val="28"/>
          <w:szCs w:val="28"/>
        </w:rPr>
      </w:pPr>
      <w:r>
        <w:rPr>
          <w:color w:val="000000"/>
          <w:spacing w:val="5"/>
          <w:sz w:val="28"/>
          <w:szCs w:val="28"/>
        </w:rPr>
        <w:t xml:space="preserve">крупная сделка, связанная с приобретением и выбытием основных средств и</w:t>
      </w:r>
      <w:r>
        <w:rPr>
          <w:color w:val="000000"/>
          <w:spacing w:val="5"/>
          <w:sz w:val="28"/>
          <w:szCs w:val="28"/>
        </w:rPr>
        <w:t xml:space="preserve"> </w:t>
      </w:r>
      <w:r>
        <w:rPr>
          <w:color w:val="000000"/>
          <w:spacing w:val="-1"/>
          <w:sz w:val="28"/>
          <w:szCs w:val="28"/>
        </w:rPr>
        <w:t xml:space="preserve">финансовых вложений;</w:t>
      </w:r>
      <w:r>
        <w:rPr>
          <w:color w:val="000000"/>
          <w:sz w:val="28"/>
          <w:szCs w:val="28"/>
        </w:rPr>
      </w:r>
      <w:r>
        <w:rPr>
          <w:color w:val="000000"/>
          <w:sz w:val="28"/>
          <w:szCs w:val="28"/>
        </w:rPr>
      </w:r>
    </w:p>
    <w:p>
      <w:pPr>
        <w:numPr>
          <w:ilvl w:val="0"/>
          <w:numId w:val="13"/>
        </w:numPr>
        <w:ind w:left="851" w:right="6" w:hanging="567"/>
        <w:spacing w:before="5" w:after="0" w:line="379" w:lineRule="exact"/>
        <w:shd w:val="clear" w:color="auto" w:fill="ffffff"/>
        <w:widowControl w:val="off"/>
        <w:tabs>
          <w:tab w:val="left" w:pos="840" w:leader="none"/>
        </w:tabs>
        <w:rPr>
          <w:color w:val="000000"/>
          <w:sz w:val="28"/>
          <w:szCs w:val="28"/>
        </w:rPr>
      </w:pPr>
      <w:r>
        <w:rPr>
          <w:color w:val="000000"/>
          <w:spacing w:val="5"/>
          <w:sz w:val="28"/>
          <w:szCs w:val="28"/>
        </w:rPr>
        <w:t xml:space="preserve">пожар, авария, стихийное бедствие или другая чрезвычайная  </w:t>
      </w:r>
      <w:r>
        <w:rPr>
          <w:color w:val="000000"/>
          <w:spacing w:val="5"/>
          <w:sz w:val="28"/>
          <w:szCs w:val="28"/>
        </w:rPr>
        <w:t xml:space="preserve">      </w:t>
      </w:r>
      <w:r>
        <w:rPr>
          <w:color w:val="000000"/>
          <w:spacing w:val="5"/>
          <w:sz w:val="28"/>
          <w:szCs w:val="28"/>
        </w:rPr>
        <w:t xml:space="preserve">ситуация, в </w:t>
      </w:r>
      <w:r>
        <w:rPr>
          <w:color w:val="000000"/>
          <w:sz w:val="28"/>
          <w:szCs w:val="28"/>
        </w:rPr>
        <w:t xml:space="preserve">результате которой уничтожена значительная часть активов организации;</w:t>
      </w:r>
      <w:r>
        <w:rPr>
          <w:color w:val="000000"/>
          <w:sz w:val="28"/>
          <w:szCs w:val="28"/>
        </w:rPr>
      </w:r>
      <w:r>
        <w:rPr>
          <w:color w:val="000000"/>
          <w:sz w:val="28"/>
          <w:szCs w:val="28"/>
        </w:rPr>
      </w:r>
    </w:p>
    <w:p>
      <w:pPr>
        <w:numPr>
          <w:ilvl w:val="0"/>
          <w:numId w:val="13"/>
        </w:numPr>
        <w:ind w:left="851" w:right="6" w:hanging="567"/>
        <w:spacing w:before="14" w:after="0" w:line="370" w:lineRule="exact"/>
        <w:shd w:val="clear" w:color="auto" w:fill="ffffff"/>
        <w:widowControl w:val="off"/>
        <w:tabs>
          <w:tab w:val="left" w:pos="851" w:leader="none"/>
        </w:tabs>
        <w:rPr>
          <w:sz w:val="28"/>
          <w:szCs w:val="28"/>
        </w:rPr>
      </w:pPr>
      <w:r>
        <w:rPr>
          <w:color w:val="000000"/>
          <w:spacing w:val="7"/>
          <w:sz w:val="28"/>
          <w:szCs w:val="28"/>
        </w:rPr>
        <w:t xml:space="preserve">существенное снижение стоимости основных средств,</w:t>
      </w:r>
      <w:r>
        <w:rPr>
          <w:color w:val="000000"/>
          <w:spacing w:val="7"/>
          <w:sz w:val="28"/>
          <w:szCs w:val="28"/>
        </w:rPr>
        <w:t xml:space="preserve"> </w:t>
      </w:r>
      <w:r>
        <w:rPr>
          <w:color w:val="000000"/>
          <w:spacing w:val="7"/>
          <w:sz w:val="28"/>
          <w:szCs w:val="28"/>
        </w:rPr>
        <w:t xml:space="preserve">если это</w:t>
      </w:r>
      <w:r>
        <w:rPr>
          <w:color w:val="000000"/>
          <w:spacing w:val="7"/>
          <w:sz w:val="28"/>
          <w:szCs w:val="28"/>
        </w:rPr>
        <w:t xml:space="preserve"> </w:t>
      </w:r>
      <w:r>
        <w:rPr>
          <w:sz w:val="28"/>
          <w:szCs w:val="28"/>
        </w:rPr>
      </w:r>
      <w:r>
        <w:rPr>
          <w:sz w:val="28"/>
          <w:szCs w:val="28"/>
        </w:rPr>
      </w:r>
    </w:p>
    <w:p>
      <w:pPr>
        <w:ind w:left="283" w:right="57" w:firstLine="566"/>
        <w:spacing w:before="5" w:line="370" w:lineRule="exact"/>
        <w:shd w:val="clear" w:color="auto" w:fill="ffffff"/>
        <w:tabs>
          <w:tab w:val="left" w:pos="10206" w:leader="none"/>
        </w:tabs>
        <w:rPr>
          <w:color w:val="000000"/>
          <w:spacing w:val="-1"/>
          <w:sz w:val="28"/>
          <w:szCs w:val="28"/>
        </w:rPr>
      </w:pPr>
      <w:r>
        <w:rPr>
          <w:color w:val="000000"/>
          <w:spacing w:val="-1"/>
          <w:sz w:val="28"/>
          <w:szCs w:val="28"/>
        </w:rPr>
        <w:t xml:space="preserve">снижение имело место после отчетной даты. </w:t>
      </w:r>
      <w:r>
        <w:rPr>
          <w:color w:val="000000"/>
          <w:spacing w:val="-1"/>
          <w:sz w:val="28"/>
          <w:szCs w:val="28"/>
        </w:rPr>
      </w:r>
      <w:r>
        <w:rPr>
          <w:color w:val="000000"/>
          <w:spacing w:val="-1"/>
          <w:sz w:val="28"/>
          <w:szCs w:val="28"/>
        </w:rPr>
      </w:r>
    </w:p>
    <w:p>
      <w:pPr>
        <w:ind w:left="283" w:right="57" w:firstLine="566"/>
        <w:spacing w:before="5" w:line="370" w:lineRule="exact"/>
        <w:shd w:val="clear" w:color="auto" w:fill="ffffff"/>
        <w:tabs>
          <w:tab w:val="left" w:pos="10206" w:leader="none"/>
        </w:tabs>
        <w:rPr>
          <w:sz w:val="28"/>
          <w:szCs w:val="28"/>
        </w:rPr>
      </w:pPr>
      <w:r>
        <w:rPr>
          <w:color w:val="000000"/>
          <w:spacing w:val="-2"/>
          <w:sz w:val="28"/>
          <w:szCs w:val="28"/>
        </w:rPr>
        <w:t xml:space="preserve">Порядок отражения в учете событий после отчетной </w:t>
      </w:r>
      <w:r>
        <w:rPr>
          <w:color w:val="000000"/>
          <w:spacing w:val="-2"/>
          <w:sz w:val="28"/>
          <w:szCs w:val="28"/>
        </w:rPr>
        <w:t xml:space="preserve">д</w:t>
      </w:r>
      <w:r>
        <w:rPr>
          <w:color w:val="000000"/>
          <w:spacing w:val="-2"/>
          <w:sz w:val="28"/>
          <w:szCs w:val="28"/>
        </w:rPr>
        <w:t xml:space="preserve">аты:</w:t>
      </w:r>
      <w:r>
        <w:rPr>
          <w:sz w:val="28"/>
          <w:szCs w:val="28"/>
        </w:rPr>
      </w:r>
      <w:r>
        <w:rPr>
          <w:sz w:val="28"/>
          <w:szCs w:val="28"/>
        </w:rPr>
      </w:r>
    </w:p>
    <w:p>
      <w:pPr>
        <w:numPr>
          <w:ilvl w:val="0"/>
          <w:numId w:val="14"/>
        </w:numPr>
        <w:ind w:right="6"/>
        <w:spacing w:before="0" w:after="0" w:line="370" w:lineRule="exact"/>
        <w:shd w:val="clear" w:color="auto" w:fill="ffffff"/>
        <w:widowControl w:val="off"/>
        <w:tabs>
          <w:tab w:val="left" w:pos="840" w:leader="none"/>
        </w:tabs>
        <w:rPr>
          <w:color w:val="000000"/>
          <w:sz w:val="28"/>
          <w:szCs w:val="28"/>
        </w:rPr>
      </w:pPr>
      <w:r>
        <w:rPr>
          <w:color w:val="000000"/>
          <w:spacing w:val="5"/>
          <w:sz w:val="28"/>
          <w:szCs w:val="28"/>
        </w:rPr>
        <w:t xml:space="preserve">лицо, ответственное за принятие решения об отражении операций </w:t>
      </w:r>
      <w:r>
        <w:rPr>
          <w:color w:val="000000"/>
          <w:spacing w:val="5"/>
          <w:sz w:val="28"/>
          <w:szCs w:val="28"/>
        </w:rPr>
        <w:t xml:space="preserve">п</w:t>
      </w:r>
      <w:r>
        <w:rPr>
          <w:color w:val="000000"/>
          <w:spacing w:val="5"/>
          <w:sz w:val="28"/>
          <w:szCs w:val="28"/>
        </w:rPr>
        <w:t xml:space="preserve">осле </w:t>
      </w:r>
      <w:r>
        <w:rPr>
          <w:color w:val="000000"/>
          <w:spacing w:val="-1"/>
          <w:sz w:val="28"/>
          <w:szCs w:val="28"/>
        </w:rPr>
        <w:t xml:space="preserve">отчетной даты</w:t>
      </w:r>
      <w:r>
        <w:rPr>
          <w:color w:val="000000"/>
          <w:spacing w:val="-1"/>
          <w:sz w:val="28"/>
          <w:szCs w:val="28"/>
        </w:rPr>
        <w:t xml:space="preserve">;</w:t>
      </w:r>
      <w:r>
        <w:rPr>
          <w:color w:val="000000"/>
          <w:sz w:val="28"/>
          <w:szCs w:val="28"/>
        </w:rPr>
      </w:r>
      <w:r>
        <w:rPr>
          <w:color w:val="000000"/>
          <w:sz w:val="28"/>
          <w:szCs w:val="28"/>
        </w:rPr>
      </w:r>
    </w:p>
    <w:p>
      <w:pPr>
        <w:numPr>
          <w:ilvl w:val="0"/>
          <w:numId w:val="14"/>
        </w:numPr>
        <w:ind w:right="6"/>
        <w:spacing w:before="0" w:after="0" w:line="370" w:lineRule="exact"/>
        <w:shd w:val="clear" w:color="auto" w:fill="ffffff"/>
        <w:widowControl w:val="off"/>
        <w:tabs>
          <w:tab w:val="left" w:pos="840" w:leader="none"/>
        </w:tabs>
        <w:rPr>
          <w:color w:val="000000"/>
          <w:sz w:val="28"/>
          <w:szCs w:val="28"/>
        </w:rPr>
      </w:pPr>
      <w:r>
        <w:rPr>
          <w:color w:val="000000"/>
          <w:spacing w:val="3"/>
          <w:sz w:val="28"/>
          <w:szCs w:val="28"/>
        </w:rPr>
        <w:t xml:space="preserve">события, будут отражены на счетах бухгалтерского учета по состоянию на 31</w:t>
      </w:r>
      <w:r>
        <w:rPr>
          <w:color w:val="000000"/>
          <w:spacing w:val="3"/>
          <w:sz w:val="28"/>
          <w:szCs w:val="28"/>
        </w:rPr>
        <w:t xml:space="preserve"> </w:t>
      </w:r>
      <w:r>
        <w:rPr>
          <w:color w:val="000000"/>
          <w:spacing w:val="7"/>
          <w:sz w:val="28"/>
          <w:szCs w:val="28"/>
        </w:rPr>
        <w:t xml:space="preserve">декабря, несмотря на то, что они произошли позднее этой даты, но до даты</w:t>
      </w:r>
      <w:r>
        <w:rPr>
          <w:color w:val="000000"/>
          <w:spacing w:val="7"/>
          <w:sz w:val="28"/>
          <w:szCs w:val="28"/>
        </w:rPr>
        <w:t xml:space="preserve"> </w:t>
      </w:r>
      <w:r>
        <w:rPr>
          <w:color w:val="000000"/>
          <w:spacing w:val="-1"/>
          <w:sz w:val="28"/>
          <w:szCs w:val="28"/>
        </w:rPr>
        <w:t xml:space="preserve">представления отчетных форм учредителю;</w:t>
      </w:r>
      <w:r>
        <w:rPr>
          <w:color w:val="000000"/>
          <w:sz w:val="28"/>
          <w:szCs w:val="28"/>
        </w:rPr>
      </w:r>
      <w:r>
        <w:rPr>
          <w:color w:val="000000"/>
          <w:sz w:val="28"/>
          <w:szCs w:val="28"/>
        </w:rPr>
      </w:r>
    </w:p>
    <w:p>
      <w:pPr>
        <w:numPr>
          <w:ilvl w:val="0"/>
          <w:numId w:val="14"/>
        </w:numPr>
        <w:ind w:right="6"/>
        <w:spacing w:before="0" w:after="0" w:line="370" w:lineRule="exact"/>
        <w:shd w:val="clear" w:color="auto" w:fill="ffffff"/>
        <w:widowControl w:val="off"/>
        <w:tabs>
          <w:tab w:val="left" w:pos="840" w:leader="none"/>
        </w:tabs>
        <w:rPr>
          <w:color w:val="000000"/>
          <w:sz w:val="28"/>
          <w:szCs w:val="28"/>
        </w:rPr>
      </w:pPr>
      <w:r>
        <w:rPr>
          <w:color w:val="000000"/>
          <w:spacing w:val="5"/>
          <w:sz w:val="28"/>
          <w:szCs w:val="28"/>
        </w:rPr>
        <w:t xml:space="preserve">события, подлежат отражению в текстовой части пояснительной записки (ф.</w:t>
      </w:r>
      <w:r>
        <w:rPr>
          <w:color w:val="000000"/>
          <w:spacing w:val="5"/>
          <w:sz w:val="28"/>
          <w:szCs w:val="28"/>
        </w:rPr>
        <w:t xml:space="preserve"> </w:t>
      </w:r>
      <w:r>
        <w:rPr>
          <w:color w:val="000000"/>
          <w:spacing w:val="-3"/>
          <w:sz w:val="28"/>
          <w:szCs w:val="28"/>
        </w:rPr>
        <w:t xml:space="preserve">0503</w:t>
      </w:r>
      <w:r>
        <w:rPr>
          <w:color w:val="000000"/>
          <w:spacing w:val="-3"/>
          <w:sz w:val="28"/>
          <w:szCs w:val="28"/>
        </w:rPr>
        <w:t xml:space="preserve">1</w:t>
      </w:r>
      <w:r>
        <w:rPr>
          <w:color w:val="000000"/>
          <w:spacing w:val="-3"/>
          <w:sz w:val="28"/>
          <w:szCs w:val="28"/>
        </w:rPr>
        <w:t xml:space="preserve">60);</w:t>
      </w:r>
      <w:r>
        <w:rPr>
          <w:color w:val="000000"/>
          <w:sz w:val="28"/>
          <w:szCs w:val="28"/>
        </w:rPr>
      </w:r>
      <w:r>
        <w:rPr>
          <w:color w:val="000000"/>
          <w:sz w:val="28"/>
          <w:szCs w:val="28"/>
        </w:rPr>
      </w:r>
    </w:p>
    <w:p>
      <w:pPr>
        <w:numPr>
          <w:ilvl w:val="0"/>
          <w:numId w:val="14"/>
        </w:numPr>
        <w:ind w:right="6"/>
        <w:spacing w:before="0" w:after="0" w:line="370" w:lineRule="exact"/>
        <w:shd w:val="clear" w:color="auto" w:fill="ffffff"/>
        <w:widowControl w:val="off"/>
        <w:tabs>
          <w:tab w:val="left" w:pos="840" w:leader="none"/>
        </w:tabs>
        <w:rPr>
          <w:color w:val="000000"/>
          <w:spacing w:val="-1"/>
          <w:sz w:val="28"/>
          <w:szCs w:val="28"/>
        </w:rPr>
      </w:pPr>
      <w:r>
        <w:rPr>
          <w:color w:val="000000"/>
          <w:spacing w:val="2"/>
          <w:sz w:val="28"/>
          <w:szCs w:val="28"/>
        </w:rPr>
        <w:t xml:space="preserve">дату   (предельный   срок),   до   которой   принимаются   первичные   учетные </w:t>
      </w:r>
      <w:r>
        <w:rPr>
          <w:color w:val="000000"/>
          <w:spacing w:val="10"/>
          <w:sz w:val="28"/>
          <w:szCs w:val="28"/>
        </w:rPr>
        <w:t xml:space="preserve">документы, отражающие события после отчетной даты (до 20 января года </w:t>
      </w:r>
      <w:r>
        <w:rPr>
          <w:color w:val="000000"/>
          <w:spacing w:val="-1"/>
          <w:sz w:val="28"/>
          <w:szCs w:val="28"/>
        </w:rPr>
        <w:t xml:space="preserve">следующего за отчетным); </w:t>
      </w:r>
      <w:r>
        <w:rPr>
          <w:color w:val="000000"/>
          <w:spacing w:val="-1"/>
          <w:sz w:val="28"/>
          <w:szCs w:val="28"/>
        </w:rPr>
      </w:r>
      <w:r>
        <w:rPr>
          <w:color w:val="000000"/>
          <w:spacing w:val="-1"/>
          <w:sz w:val="28"/>
          <w:szCs w:val="28"/>
        </w:rPr>
      </w:r>
    </w:p>
    <w:p>
      <w:pPr>
        <w:numPr>
          <w:ilvl w:val="0"/>
          <w:numId w:val="14"/>
        </w:numPr>
        <w:ind w:right="6"/>
        <w:spacing w:before="0" w:after="0" w:line="370" w:lineRule="exact"/>
        <w:shd w:val="clear" w:color="auto" w:fill="ffffff"/>
        <w:widowControl w:val="off"/>
        <w:rPr>
          <w:sz w:val="28"/>
          <w:szCs w:val="28"/>
        </w:rPr>
      </w:pPr>
      <w:r>
        <w:rPr>
          <w:color w:val="000000"/>
          <w:spacing w:val="1"/>
          <w:sz w:val="28"/>
          <w:szCs w:val="28"/>
        </w:rPr>
        <w:t xml:space="preserve">условия   существенности   указанных   событий   при   отражении   результатов </w:t>
      </w:r>
      <w:r>
        <w:rPr>
          <w:color w:val="000000"/>
          <w:spacing w:val="4"/>
          <w:sz w:val="28"/>
          <w:szCs w:val="28"/>
        </w:rPr>
        <w:t xml:space="preserve">деятельности учреждения (например, денежная оценка — не менее 1 000 000 </w:t>
      </w:r>
      <w:r>
        <w:rPr>
          <w:color w:val="000000"/>
          <w:spacing w:val="-2"/>
          <w:sz w:val="28"/>
          <w:szCs w:val="28"/>
        </w:rPr>
        <w:t xml:space="preserve">рублей).</w:t>
      </w:r>
      <w:r>
        <w:rPr>
          <w:sz w:val="28"/>
          <w:szCs w:val="28"/>
        </w:rPr>
      </w:r>
      <w:r>
        <w:rPr>
          <w:sz w:val="28"/>
          <w:szCs w:val="28"/>
        </w:rPr>
      </w:r>
    </w:p>
    <w:p>
      <w:pPr>
        <w:ind w:left="5" w:right="5" w:firstLine="283"/>
        <w:spacing w:line="370" w:lineRule="exact"/>
        <w:shd w:val="clear" w:color="auto" w:fill="ffffff"/>
        <w:rPr>
          <w:sz w:val="28"/>
          <w:szCs w:val="28"/>
        </w:rPr>
      </w:pPr>
      <w:r>
        <w:rPr>
          <w:color w:val="000000"/>
          <w:sz w:val="28"/>
          <w:szCs w:val="28"/>
        </w:rPr>
        <w:t xml:space="preserve">При наступлении события после отчетной даты в бухгалтерском учете периода, </w:t>
      </w:r>
      <w:r>
        <w:rPr>
          <w:color w:val="000000"/>
          <w:spacing w:val="3"/>
          <w:sz w:val="28"/>
          <w:szCs w:val="28"/>
        </w:rPr>
        <w:t xml:space="preserve">следующего за отчетным, производится </w:t>
      </w:r>
      <w:r>
        <w:rPr>
          <w:color w:val="000000"/>
          <w:spacing w:val="3"/>
          <w:sz w:val="28"/>
          <w:szCs w:val="28"/>
        </w:rPr>
        <w:t xml:space="preserve">сторнировочная</w:t>
      </w:r>
      <w:r>
        <w:rPr>
          <w:color w:val="000000"/>
          <w:spacing w:val="3"/>
          <w:sz w:val="28"/>
          <w:szCs w:val="28"/>
        </w:rPr>
        <w:t xml:space="preserve"> (или обратная) запись на </w:t>
      </w:r>
      <w:r>
        <w:rPr>
          <w:color w:val="000000"/>
          <w:spacing w:val="1"/>
          <w:sz w:val="28"/>
          <w:szCs w:val="28"/>
        </w:rPr>
        <w:t xml:space="preserve">сумму, отраженную в бухгалтерском учете отчетного периода согласно настоящему пункту. Одновременно в бухгалтерском учете периода, следующего за отчетным, в </w:t>
      </w:r>
      <w:r>
        <w:rPr>
          <w:color w:val="000000"/>
          <w:spacing w:val="-1"/>
          <w:sz w:val="28"/>
          <w:szCs w:val="28"/>
        </w:rPr>
        <w:t xml:space="preserve">общем порядке делается запись об этом событии.</w:t>
      </w:r>
      <w:r>
        <w:rPr>
          <w:sz w:val="28"/>
          <w:szCs w:val="28"/>
        </w:rPr>
      </w:r>
      <w:r>
        <w:rPr>
          <w:sz w:val="28"/>
          <w:szCs w:val="28"/>
        </w:rPr>
      </w:r>
    </w:p>
    <w:p>
      <w:pPr>
        <w:ind w:left="288"/>
        <w:spacing w:before="197" w:line="370" w:lineRule="exact"/>
        <w:shd w:val="clear" w:color="auto" w:fill="ffffff"/>
        <w:rPr>
          <w:color w:val="000000"/>
          <w:spacing w:val="-1"/>
          <w:sz w:val="28"/>
          <w:szCs w:val="28"/>
        </w:rPr>
      </w:pPr>
      <w:r>
        <w:rPr>
          <w:color w:val="000000"/>
          <w:spacing w:val="-1"/>
          <w:sz w:val="28"/>
          <w:szCs w:val="28"/>
        </w:rPr>
        <w:t xml:space="preserve">Если отчетность сдана учредителю и обнаружено событие после отчетной даты, то оно </w:t>
      </w:r>
      <w:r>
        <w:rPr>
          <w:color w:val="000000"/>
          <w:spacing w:val="7"/>
          <w:sz w:val="28"/>
          <w:szCs w:val="28"/>
        </w:rPr>
        <w:t xml:space="preserve">отражается в</w:t>
      </w:r>
      <w:r>
        <w:rPr>
          <w:color w:val="000000"/>
          <w:spacing w:val="7"/>
          <w:sz w:val="28"/>
          <w:szCs w:val="28"/>
        </w:rPr>
        <w:t xml:space="preserve"> отчетности </w:t>
      </w:r>
      <w:r>
        <w:rPr>
          <w:color w:val="000000"/>
          <w:spacing w:val="7"/>
          <w:sz w:val="28"/>
          <w:szCs w:val="28"/>
        </w:rPr>
        <w:t xml:space="preserve">только с</w:t>
      </w:r>
      <w:r>
        <w:rPr>
          <w:color w:val="000000"/>
          <w:spacing w:val="7"/>
          <w:sz w:val="28"/>
          <w:szCs w:val="28"/>
        </w:rPr>
        <w:t xml:space="preserve"> разрешения учредителя.  </w:t>
      </w:r>
      <w:r>
        <w:rPr>
          <w:color w:val="000000"/>
          <w:spacing w:val="7"/>
          <w:sz w:val="28"/>
          <w:szCs w:val="28"/>
        </w:rPr>
        <w:t xml:space="preserve">В противном случае</w:t>
      </w:r>
      <w:r>
        <w:rPr>
          <w:color w:val="000000"/>
          <w:spacing w:val="7"/>
          <w:sz w:val="28"/>
          <w:szCs w:val="28"/>
        </w:rPr>
        <w:t xml:space="preserve"> </w:t>
      </w:r>
      <w:r>
        <w:rPr>
          <w:color w:val="000000"/>
          <w:sz w:val="28"/>
          <w:szCs w:val="28"/>
        </w:rPr>
        <w:t xml:space="preserve">показатели должны быть отражены в учете и отчетности следующего года. </w:t>
      </w:r>
      <w:r>
        <w:rPr>
          <w:color w:val="000000"/>
          <w:spacing w:val="-1"/>
          <w:sz w:val="28"/>
          <w:szCs w:val="28"/>
        </w:rPr>
      </w:r>
      <w:r>
        <w:rPr>
          <w:color w:val="000000"/>
          <w:spacing w:val="-1"/>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17"/>
        <w:numPr>
          <w:ilvl w:val="0"/>
          <w:numId w:val="0"/>
        </w:numPr>
        <w:rPr>
          <w:sz w:val="28"/>
        </w:rPr>
      </w:pPr>
      <w:r/>
      <w:bookmarkStart w:id="41" w:name="_ref_1-be4985953f5b42"/>
      <w:r>
        <w:rPr>
          <w:sz w:val="28"/>
        </w:rPr>
        <w:t xml:space="preserve">1</w:t>
      </w:r>
      <w:r>
        <w:rPr>
          <w:sz w:val="28"/>
        </w:rPr>
        <w:t xml:space="preserve">7</w:t>
      </w:r>
      <w:r>
        <w:rPr>
          <w:sz w:val="28"/>
        </w:rPr>
        <w:t xml:space="preserve">. </w:t>
      </w:r>
      <w:bookmarkEnd w:id="41"/>
      <w:r>
        <w:rPr>
          <w:sz w:val="28"/>
        </w:rPr>
        <w:t xml:space="preserve">Затраты на изготовление готовой продукции, выполнение работ, услуг</w:t>
      </w:r>
      <w:r>
        <w:rPr>
          <w:sz w:val="28"/>
        </w:rPr>
      </w:r>
      <w:r>
        <w:rPr>
          <w:sz w:val="28"/>
        </w:rPr>
      </w:r>
    </w:p>
    <w:p>
      <w:pPr>
        <w:pStyle w:val="986"/>
        <w:jc w:val="both"/>
        <w:rPr>
          <w:sz w:val="28"/>
          <w:szCs w:val="28"/>
        </w:rPr>
      </w:pPr>
      <w:r>
        <w:rPr>
          <w:sz w:val="28"/>
          <w:szCs w:val="28"/>
        </w:rPr>
        <w:t xml:space="preserve">Счет 0 109 00 000 «Затраты на изготовление готовой продукции, выполнение работ, услуг» не применяется при отражении: </w:t>
      </w:r>
      <w:r>
        <w:rPr>
          <w:sz w:val="28"/>
          <w:szCs w:val="28"/>
        </w:rPr>
      </w:r>
      <w:r>
        <w:rPr>
          <w:sz w:val="28"/>
          <w:szCs w:val="28"/>
        </w:rPr>
      </w:r>
    </w:p>
    <w:p>
      <w:pPr>
        <w:pStyle w:val="986"/>
        <w:jc w:val="both"/>
        <w:rPr>
          <w:sz w:val="28"/>
          <w:szCs w:val="28"/>
        </w:rPr>
      </w:pPr>
      <w:r>
        <w:rPr>
          <w:sz w:val="28"/>
          <w:szCs w:val="28"/>
        </w:rPr>
        <w:t xml:space="preserve">- расходов, источником финансового обеспечения которых являются субсидии на иные цели, пожертвования, гранты, арендная плата, прочие целевые поступления, при получении которых четко определены направления расходования средств; </w:t>
      </w:r>
      <w:r>
        <w:rPr>
          <w:sz w:val="28"/>
          <w:szCs w:val="28"/>
        </w:rPr>
      </w:r>
      <w:r>
        <w:rPr>
          <w:sz w:val="28"/>
          <w:szCs w:val="28"/>
        </w:rPr>
      </w:r>
    </w:p>
    <w:p>
      <w:pPr>
        <w:pStyle w:val="986"/>
        <w:jc w:val="both"/>
        <w:rPr>
          <w:color w:val="auto"/>
          <w:sz w:val="28"/>
          <w:szCs w:val="28"/>
        </w:rPr>
      </w:pPr>
      <w:r>
        <w:rPr>
          <w:color w:val="auto"/>
          <w:sz w:val="28"/>
          <w:szCs w:val="28"/>
        </w:rPr>
        <w:t xml:space="preserve">- расходов, источником финансового обеспечения которых являются субсидии на выполнение государственного задания и которые не формируют себес</w:t>
      </w:r>
      <w:r>
        <w:rPr>
          <w:color w:val="auto"/>
          <w:sz w:val="28"/>
          <w:szCs w:val="28"/>
        </w:rPr>
        <w:t xml:space="preserve">тоимость работ, услуг, готовой продукции (выходные пособия при увольнении работников (сохраняемый средний заработок уволенным работникам на период трудоустройства), выплаты социального характера обучающимся (КОСГУ 262); выплачиваемые работникам социальные </w:t>
      </w:r>
      <w:r>
        <w:rPr>
          <w:color w:val="auto"/>
          <w:sz w:val="28"/>
          <w:szCs w:val="28"/>
        </w:rPr>
        <w:t xml:space="preserve">пособия (КОСГУ 263); чрезвычайные расходы (КОСГУ 273); суммы налога на имущество, на землю (земельного налога), транспортного налога, платы за загрязнение окружающей среды, государственные пошлины, штрафы, пени и неустойки (КОСГУ 291,292,293,294,295,296);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расходов по содержанию недвижимого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w:t>
      </w:r>
      <w:r>
        <w:rPr>
          <w:color w:val="auto"/>
          <w:sz w:val="28"/>
          <w:szCs w:val="28"/>
        </w:rPr>
        <w:t xml:space="preserve">учредителем на приобретение такого имущества, финансовым источником которых являлась субсидия на выполнение государственного (муниципального) задания;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расходов, связанных с оплатой услуг, оказываемых кредитными организациями;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сумм дебиторской задолженности по расходам, признанной в соответствии с законодательством Российской Федерации нереальной к взысканию;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наценки по товарам, пришедшим в негодность вследствие стихийных бедствий;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остаточной стоимост</w:t>
      </w:r>
      <w:r>
        <w:rPr>
          <w:color w:val="auto"/>
          <w:sz w:val="28"/>
          <w:szCs w:val="28"/>
        </w:rPr>
        <w:t xml:space="preserve">и основного средства (нематериального актива), фактической стоимости материального запаса, по которым принято решение о списании в связи с их уничтожением, повреждением вследствие форс-мажорных обстоятельств (природных явлений, стихийных бедствий и т.д.);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сумм амортизации, начисленной по основным средствам, используемым при оказании услуг в рамках программы государственных гарантий (за исключением основных средств стоимостью до 100 тыс. рублей);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амортизация объектов основных средств, учитываемых по коду вида финансового обеспечения 4 (субсидии на выполнение государственного (муниципального) задания),</w:t>
      </w:r>
      <w:r>
        <w:rPr>
          <w:color w:val="auto"/>
          <w:sz w:val="28"/>
          <w:szCs w:val="28"/>
        </w:rPr>
        <w:t xml:space="preserve"> в том числе по объектам основных средств, используемых для разных видов деятельности, поскольку сумма амортизации и расходы по приобретению основных средств, как правило, не учитываются при расчете размера субсидии на выполнение государственного задания.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Расходы, не включаемые в себестоимость готовой продукции, работ, услуг относятся на уменьшение финансового результата по соответствующим счетам аналитического учета счета 0 401 20 000 «Расходы текущего финансового года»: </w:t>
      </w:r>
      <w:r>
        <w:rPr>
          <w:color w:val="auto"/>
          <w:sz w:val="28"/>
          <w:szCs w:val="28"/>
        </w:rPr>
      </w:r>
      <w:r>
        <w:rPr>
          <w:color w:val="auto"/>
          <w:sz w:val="28"/>
          <w:szCs w:val="28"/>
        </w:rPr>
      </w:r>
    </w:p>
    <w:p>
      <w:pPr>
        <w:pStyle w:val="986"/>
        <w:numPr>
          <w:ilvl w:val="0"/>
          <w:numId w:val="7"/>
        </w:numPr>
        <w:jc w:val="both"/>
        <w:spacing w:after="44"/>
        <w:rPr>
          <w:color w:val="auto"/>
          <w:sz w:val="28"/>
          <w:szCs w:val="28"/>
        </w:rPr>
      </w:pPr>
      <w:r>
        <w:rPr>
          <w:color w:val="auto"/>
          <w:sz w:val="28"/>
          <w:szCs w:val="28"/>
        </w:rPr>
        <w:t xml:space="preserve">• расходы на социальное обеспечение населения; </w:t>
      </w:r>
      <w:r>
        <w:rPr>
          <w:color w:val="auto"/>
          <w:sz w:val="28"/>
          <w:szCs w:val="28"/>
        </w:rPr>
      </w:r>
      <w:r>
        <w:rPr>
          <w:color w:val="auto"/>
          <w:sz w:val="28"/>
          <w:szCs w:val="28"/>
        </w:rPr>
      </w:r>
    </w:p>
    <w:p>
      <w:pPr>
        <w:pStyle w:val="986"/>
        <w:numPr>
          <w:ilvl w:val="0"/>
          <w:numId w:val="7"/>
        </w:numPr>
        <w:jc w:val="both"/>
        <w:spacing w:after="44"/>
        <w:rPr>
          <w:color w:val="auto"/>
          <w:sz w:val="28"/>
          <w:szCs w:val="28"/>
        </w:rPr>
      </w:pPr>
      <w:r>
        <w:rPr>
          <w:color w:val="auto"/>
          <w:sz w:val="28"/>
          <w:szCs w:val="28"/>
        </w:rPr>
        <w:t xml:space="preserve">• расходы на транспортный налог; </w:t>
      </w:r>
      <w:r>
        <w:rPr>
          <w:color w:val="auto"/>
          <w:sz w:val="28"/>
          <w:szCs w:val="28"/>
        </w:rPr>
      </w:r>
      <w:r>
        <w:rPr>
          <w:color w:val="auto"/>
          <w:sz w:val="28"/>
          <w:szCs w:val="28"/>
        </w:rPr>
      </w:r>
    </w:p>
    <w:p>
      <w:pPr>
        <w:pStyle w:val="986"/>
        <w:numPr>
          <w:ilvl w:val="0"/>
          <w:numId w:val="7"/>
        </w:numPr>
        <w:jc w:val="both"/>
        <w:spacing w:after="44"/>
        <w:rPr>
          <w:color w:val="auto"/>
          <w:sz w:val="28"/>
          <w:szCs w:val="28"/>
        </w:rPr>
      </w:pPr>
      <w:r>
        <w:rPr>
          <w:color w:val="auto"/>
          <w:sz w:val="28"/>
          <w:szCs w:val="28"/>
        </w:rPr>
        <w:t xml:space="preserve">• расходы на налог на имущество; </w:t>
      </w:r>
      <w:r>
        <w:rPr>
          <w:color w:val="auto"/>
          <w:sz w:val="28"/>
          <w:szCs w:val="28"/>
        </w:rPr>
      </w:r>
      <w:r>
        <w:rPr>
          <w:color w:val="auto"/>
          <w:sz w:val="28"/>
          <w:szCs w:val="28"/>
        </w:rPr>
      </w:r>
    </w:p>
    <w:p>
      <w:pPr>
        <w:pStyle w:val="986"/>
        <w:numPr>
          <w:ilvl w:val="0"/>
          <w:numId w:val="7"/>
        </w:numPr>
        <w:jc w:val="both"/>
        <w:spacing w:after="44"/>
        <w:rPr>
          <w:color w:val="auto"/>
          <w:sz w:val="28"/>
          <w:szCs w:val="28"/>
        </w:rPr>
      </w:pPr>
      <w:r>
        <w:rPr>
          <w:color w:val="auto"/>
          <w:sz w:val="28"/>
          <w:szCs w:val="28"/>
        </w:rPr>
        <w:t xml:space="preserve">• штрафы и пени по налогам, штрафы, пени, неустойки за нарушение условий договоров; </w:t>
      </w:r>
      <w:r>
        <w:rPr>
          <w:color w:val="auto"/>
          <w:sz w:val="28"/>
          <w:szCs w:val="28"/>
        </w:rPr>
      </w:r>
      <w:r>
        <w:rPr>
          <w:color w:val="auto"/>
          <w:sz w:val="28"/>
          <w:szCs w:val="28"/>
        </w:rPr>
      </w:r>
    </w:p>
    <w:p>
      <w:pPr>
        <w:pStyle w:val="986"/>
        <w:numPr>
          <w:ilvl w:val="0"/>
          <w:numId w:val="7"/>
        </w:numPr>
        <w:jc w:val="both"/>
        <w:rPr>
          <w:color w:val="auto"/>
          <w:sz w:val="28"/>
          <w:szCs w:val="28"/>
        </w:rPr>
      </w:pPr>
      <w:r>
        <w:rPr>
          <w:color w:val="auto"/>
          <w:sz w:val="28"/>
          <w:szCs w:val="28"/>
        </w:rPr>
        <w:t xml:space="preserve">• 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 </w:t>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Себестоимость оказанных услуг, выполненных работ, реализованной продукции определяется отдельно для каждого вида услуг, работ, продукции и состоит из прямых, накладных и общехозяйственных расходов.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Прямыми расходами признаются расходы, которые осуществлены непосредственно для оказания конкретного вида услуг, выполнения конкретного вида работ, производства конкретного вида продукции в том числе</w:t>
      </w:r>
      <w:r>
        <w:rPr>
          <w:color w:val="auto"/>
          <w:sz w:val="28"/>
          <w:szCs w:val="28"/>
        </w:rPr>
        <w:t xml:space="preserve">:</w:t>
      </w:r>
      <w:r>
        <w:rPr>
          <w:color w:val="auto"/>
          <w:sz w:val="28"/>
          <w:szCs w:val="28"/>
        </w:rPr>
      </w:r>
      <w:r>
        <w:rPr>
          <w:color w:val="auto"/>
          <w:sz w:val="28"/>
          <w:szCs w:val="28"/>
        </w:rPr>
      </w:r>
    </w:p>
    <w:p>
      <w:pPr>
        <w:pStyle w:val="986"/>
        <w:jc w:val="both"/>
        <w:spacing w:after="71"/>
        <w:rPr>
          <w:color w:val="auto"/>
          <w:sz w:val="28"/>
          <w:szCs w:val="28"/>
        </w:rPr>
      </w:pPr>
      <w:r>
        <w:rPr>
          <w:color w:val="auto"/>
          <w:sz w:val="28"/>
          <w:szCs w:val="28"/>
        </w:rPr>
        <w:t xml:space="preserve">- расходы на оплату труда и начисления на выплаты по оплате труда работников, непосредственно участвующих в оказании услуг, выполнение работ (изготовление готовой продукции); </w:t>
      </w:r>
      <w:r>
        <w:rPr>
          <w:color w:val="auto"/>
          <w:sz w:val="28"/>
          <w:szCs w:val="28"/>
        </w:rPr>
      </w:r>
      <w:r>
        <w:rPr>
          <w:color w:val="auto"/>
          <w:sz w:val="28"/>
          <w:szCs w:val="28"/>
        </w:rPr>
      </w:r>
    </w:p>
    <w:p>
      <w:pPr>
        <w:pStyle w:val="986"/>
        <w:jc w:val="both"/>
        <w:spacing w:after="71"/>
        <w:rPr>
          <w:color w:val="auto"/>
          <w:sz w:val="28"/>
          <w:szCs w:val="28"/>
        </w:rPr>
      </w:pPr>
      <w:r>
        <w:rPr>
          <w:color w:val="auto"/>
          <w:sz w:val="28"/>
          <w:szCs w:val="28"/>
        </w:rPr>
        <w:t xml:space="preserve">- расходы на приобретение материальных запасов, потребляемых в процессе оказания услуг, выполнения работ (изготовления готовой продукции); </w:t>
      </w:r>
      <w:r>
        <w:rPr>
          <w:color w:val="auto"/>
          <w:sz w:val="28"/>
          <w:szCs w:val="28"/>
        </w:rPr>
      </w:r>
      <w:r>
        <w:rPr>
          <w:color w:val="auto"/>
          <w:sz w:val="28"/>
          <w:szCs w:val="28"/>
        </w:rPr>
      </w:r>
    </w:p>
    <w:p>
      <w:pPr>
        <w:pStyle w:val="986"/>
        <w:jc w:val="both"/>
        <w:spacing w:after="71"/>
        <w:rPr>
          <w:color w:val="auto"/>
          <w:sz w:val="28"/>
          <w:szCs w:val="28"/>
        </w:rPr>
      </w:pPr>
      <w:r>
        <w:rPr>
          <w:color w:val="auto"/>
          <w:sz w:val="28"/>
          <w:szCs w:val="28"/>
        </w:rPr>
        <w:t xml:space="preserve">- расходы на приобретение основных средств стоимостью до 10 000 руб. включительно, используемых непосредственно для оказания услуг, выполнения работ (изготовления готовой продукции); </w:t>
      </w:r>
      <w:r>
        <w:rPr>
          <w:color w:val="auto"/>
          <w:sz w:val="28"/>
          <w:szCs w:val="28"/>
        </w:rPr>
      </w:r>
      <w:r>
        <w:rPr>
          <w:color w:val="auto"/>
          <w:sz w:val="28"/>
          <w:szCs w:val="28"/>
        </w:rPr>
      </w:r>
    </w:p>
    <w:p>
      <w:pPr>
        <w:pStyle w:val="986"/>
        <w:jc w:val="both"/>
        <w:spacing w:after="71"/>
        <w:rPr>
          <w:color w:val="auto"/>
          <w:sz w:val="28"/>
          <w:szCs w:val="28"/>
        </w:rPr>
      </w:pPr>
      <w:r>
        <w:rPr>
          <w:color w:val="auto"/>
          <w:sz w:val="28"/>
          <w:szCs w:val="28"/>
        </w:rPr>
        <w:t xml:space="preserve">- амортизация основных средств, непосредственно используемых для оказания услуг, выполнения работ (изготовления готовой продукции);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другие расходы, непосредственно связанные с оказанием услуг, выполнением работ (изготовлением готовой продукции). </w:t>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Накладными расходами признаются расходы, которые непосредственно не связаны с оказанием услуг, выполнением работ, производством продукции, однако осуществлены для обеспечения оказания услуг, выполнения работ, производства продукции в том числе: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расходы на оплату труда и начисления на выплаты по оплате труда работников, обеспечивающих оказание услуг, выполнение работ (изготовление готовой продукции);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амортизация основных средств, обеспечивающих оказание услуг, выполнение работ (изготовление готовой продукции);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расходы на содержание имущества, используемого при оказании услуг, выполнение работ (изготовление готовой продукции). </w:t>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Общехозяйственными признаются расходы, которые не связаны с оказанием услуг, выполнением работ, производством продукции и осуществлены для обеспечения функционирования учреждения в целом как хозяйствующего субъекта в том числе: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расходы на оплату труда и начисления на выплаты по оплате труда работников, не принимающих участия в оказании услуг, выполнении работ, производстве продукции;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расходы на амортизацию основных средств, которые не задействованы в оказании услуг, выполнении работ, производстве продукции;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расходы на содержание и ремонт имущества, не используемого в оказании услуг, выполнении работ, производстве продукции;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прочие расходы на общехозяйственные нужды.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расходы на оплату коммунальных услуг;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расходы на оплату услуг связи;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расходы на оплату транспортных услуг;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расходы на приобретение материальных запасов, израсходованных на общехозяйственные нужды;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расходы на охрану. </w:t>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3.5. Прямые затраты относятся на себестоимость способом прямого расчета (фактических затрат).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Накладные расходы распределяются на себестоимость нескольких видов услуг, работ, продукции по окончании квартала пропорционально объему выручки.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Общехозяйственные расходы относятся на себестоимость соответствующего вида услуг, работ, продукции по окончании квартала пропорционально объему выручки от реализации. </w:t>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center"/>
        <w:rPr>
          <w:b/>
          <w:bCs/>
          <w:sz w:val="28"/>
          <w:szCs w:val="28"/>
        </w:rPr>
      </w:pPr>
      <w:r>
        <w:rPr>
          <w:b/>
          <w:bCs/>
          <w:sz w:val="28"/>
          <w:szCs w:val="28"/>
        </w:rPr>
        <w:t xml:space="preserve">1</w:t>
      </w:r>
      <w:r>
        <w:rPr>
          <w:b/>
          <w:bCs/>
          <w:sz w:val="28"/>
          <w:szCs w:val="28"/>
        </w:rPr>
        <w:t xml:space="preserve">8</w:t>
      </w:r>
      <w:r>
        <w:rPr>
          <w:b/>
          <w:bCs/>
          <w:sz w:val="28"/>
          <w:szCs w:val="28"/>
        </w:rPr>
        <w:t xml:space="preserve">. </w:t>
      </w:r>
      <w:r>
        <w:rPr>
          <w:b/>
          <w:bCs/>
          <w:sz w:val="28"/>
          <w:szCs w:val="28"/>
        </w:rPr>
        <w:t xml:space="preserve">Финансовый результат</w:t>
      </w:r>
      <w:r>
        <w:rPr>
          <w:b/>
          <w:bCs/>
          <w:sz w:val="28"/>
          <w:szCs w:val="28"/>
        </w:rPr>
      </w:r>
      <w:r>
        <w:rPr>
          <w:b/>
          <w:bCs/>
          <w:sz w:val="28"/>
          <w:szCs w:val="28"/>
        </w:rPr>
      </w:r>
    </w:p>
    <w:p>
      <w:pPr>
        <w:pStyle w:val="986"/>
        <w:jc w:val="center"/>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t xml:space="preserve">Учреждение осуществляет все расходы в пределах установленных норм и утвержденного на текущий год плана финансово-хозяйственной деятельности: </w:t>
      </w:r>
      <w:r>
        <w:rPr>
          <w:sz w:val="28"/>
          <w:szCs w:val="28"/>
        </w:rPr>
      </w:r>
      <w:r>
        <w:rPr>
          <w:sz w:val="28"/>
          <w:szCs w:val="28"/>
        </w:rPr>
      </w:r>
    </w:p>
    <w:p>
      <w:pPr>
        <w:pStyle w:val="986"/>
        <w:jc w:val="both"/>
        <w:rPr>
          <w:sz w:val="28"/>
          <w:szCs w:val="28"/>
        </w:rPr>
      </w:pPr>
      <w:r>
        <w:rPr>
          <w:sz w:val="28"/>
          <w:szCs w:val="28"/>
        </w:rPr>
        <w:t xml:space="preserve">- на междугородные переговоры, услуги по доступу в Интернет – по фактическому расходу; </w:t>
      </w:r>
      <w:r>
        <w:rPr>
          <w:sz w:val="28"/>
          <w:szCs w:val="28"/>
        </w:rPr>
      </w:r>
      <w:r>
        <w:rPr>
          <w:sz w:val="28"/>
          <w:szCs w:val="28"/>
        </w:rPr>
      </w:r>
    </w:p>
    <w:p>
      <w:pPr>
        <w:pStyle w:val="986"/>
        <w:jc w:val="both"/>
        <w:rPr>
          <w:sz w:val="28"/>
          <w:szCs w:val="28"/>
        </w:rPr>
      </w:pPr>
      <w:r>
        <w:rPr>
          <w:sz w:val="28"/>
          <w:szCs w:val="28"/>
        </w:rPr>
        <w:t xml:space="preserve">- пользование услугами сотовой связи – по лимиту, установленному приказом руководителя. </w:t>
      </w:r>
      <w:r>
        <w:rPr>
          <w:sz w:val="28"/>
          <w:szCs w:val="28"/>
        </w:rPr>
      </w:r>
      <w:r>
        <w:rPr>
          <w:sz w:val="28"/>
          <w:szCs w:val="28"/>
        </w:rPr>
      </w:r>
    </w:p>
    <w:p>
      <w:pPr>
        <w:pStyle w:val="986"/>
        <w:ind w:firstLine="709"/>
        <w:jc w:val="both"/>
        <w:rPr>
          <w:sz w:val="28"/>
          <w:szCs w:val="28"/>
        </w:rPr>
      </w:pPr>
      <w:r>
        <w:rPr>
          <w:sz w:val="28"/>
          <w:szCs w:val="28"/>
        </w:rPr>
        <w:t xml:space="preserve">В составе расходов будущих периодов на</w:t>
      </w:r>
      <w:r>
        <w:rPr>
          <w:sz w:val="28"/>
          <w:szCs w:val="28"/>
        </w:rPr>
        <w:t xml:space="preserve"> счете КБК Х.401.50.000 «Расходы будущих периодов» отражаются расходы на: </w:t>
      </w:r>
      <w:r>
        <w:rPr>
          <w:sz w:val="28"/>
          <w:szCs w:val="28"/>
        </w:rPr>
      </w:r>
      <w:r>
        <w:rPr>
          <w:sz w:val="28"/>
          <w:szCs w:val="28"/>
        </w:rPr>
      </w:r>
    </w:p>
    <w:p>
      <w:pPr>
        <w:pStyle w:val="986"/>
        <w:jc w:val="both"/>
        <w:rPr>
          <w:sz w:val="28"/>
          <w:szCs w:val="28"/>
        </w:rPr>
      </w:pPr>
      <w:r>
        <w:rPr>
          <w:sz w:val="28"/>
          <w:szCs w:val="28"/>
        </w:rPr>
        <w:t xml:space="preserve">- страхование имущества, автогражданской ответственности; </w:t>
      </w:r>
      <w:r>
        <w:rPr>
          <w:sz w:val="28"/>
          <w:szCs w:val="28"/>
        </w:rPr>
      </w:r>
      <w:r>
        <w:rPr>
          <w:sz w:val="28"/>
          <w:szCs w:val="28"/>
        </w:rPr>
      </w:r>
    </w:p>
    <w:p>
      <w:pPr>
        <w:pStyle w:val="986"/>
        <w:jc w:val="both"/>
        <w:rPr>
          <w:sz w:val="28"/>
          <w:szCs w:val="28"/>
        </w:rPr>
      </w:pPr>
      <w:r>
        <w:rPr>
          <w:sz w:val="28"/>
          <w:szCs w:val="28"/>
        </w:rPr>
        <w:t xml:space="preserve">- приобретение неисключительных прав пользования нематериальными активами в течение нескольких отчетных периодов; </w:t>
      </w:r>
      <w:r>
        <w:rPr>
          <w:sz w:val="28"/>
          <w:szCs w:val="28"/>
        </w:rPr>
      </w:r>
      <w:r>
        <w:rPr>
          <w:sz w:val="28"/>
          <w:szCs w:val="28"/>
        </w:rPr>
      </w:r>
    </w:p>
    <w:p>
      <w:pPr>
        <w:pStyle w:val="986"/>
        <w:jc w:val="both"/>
        <w:rPr>
          <w:sz w:val="28"/>
          <w:szCs w:val="28"/>
        </w:rPr>
      </w:pPr>
      <w:r>
        <w:rPr>
          <w:sz w:val="28"/>
          <w:szCs w:val="28"/>
        </w:rPr>
        <w:t xml:space="preserve">- подписку на периодическую литературу, в случае если акт об оказании услуг выписан единовременно на всю стоимость подписки; </w:t>
      </w:r>
      <w:r>
        <w:rPr>
          <w:sz w:val="28"/>
          <w:szCs w:val="28"/>
        </w:rPr>
      </w:r>
      <w:r>
        <w:rPr>
          <w:sz w:val="28"/>
          <w:szCs w:val="28"/>
        </w:rPr>
      </w:r>
    </w:p>
    <w:p>
      <w:pPr>
        <w:pStyle w:val="986"/>
        <w:jc w:val="both"/>
        <w:rPr>
          <w:sz w:val="28"/>
          <w:szCs w:val="28"/>
        </w:rPr>
      </w:pPr>
      <w:r>
        <w:rPr>
          <w:sz w:val="28"/>
          <w:szCs w:val="28"/>
        </w:rPr>
        <w:t xml:space="preserve">- услуги по формированию сертификата ключа электронной цифровой подписи (далее ЭЦП); </w:t>
      </w:r>
      <w:r>
        <w:rPr>
          <w:sz w:val="28"/>
          <w:szCs w:val="28"/>
        </w:rPr>
      </w:r>
      <w:r>
        <w:rPr>
          <w:sz w:val="28"/>
          <w:szCs w:val="28"/>
        </w:rPr>
      </w:r>
    </w:p>
    <w:p>
      <w:pPr>
        <w:pStyle w:val="986"/>
        <w:jc w:val="both"/>
        <w:rPr>
          <w:color w:val="auto"/>
          <w:sz w:val="28"/>
          <w:szCs w:val="28"/>
        </w:rPr>
      </w:pPr>
      <w:r>
        <w:rPr>
          <w:color w:val="auto"/>
          <w:sz w:val="28"/>
          <w:szCs w:val="28"/>
        </w:rPr>
        <w:t xml:space="preserve">- оплату отпускных, выплаченных за неотработанные дни отпуска (авансом);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расходы ссудодателя в случае безвозмездной передачи имущества ссудополучателю на праве срочного (бессрочного) пользования в операционную (</w:t>
      </w:r>
      <w:r>
        <w:rPr>
          <w:color w:val="auto"/>
          <w:sz w:val="28"/>
          <w:szCs w:val="28"/>
        </w:rPr>
        <w:t xml:space="preserve">неоперационную</w:t>
      </w:r>
      <w:r>
        <w:rPr>
          <w:color w:val="auto"/>
          <w:sz w:val="28"/>
          <w:szCs w:val="28"/>
        </w:rPr>
        <w:t xml:space="preserve">) аренду.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Расходы будущих периодов</w:t>
      </w:r>
      <w:r>
        <w:rPr>
          <w:color w:val="auto"/>
          <w:sz w:val="28"/>
          <w:szCs w:val="28"/>
        </w:rPr>
        <w:t xml:space="preserve"> по страхованию и передаче неисключительных прав пользования, формированию сертификата ключа электронной подписи списываются на финансовый результат текущего финансового года по календарным дням или помесячно в течение периода, к которому они относятся.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По договорам страхования, а также договорам неисключительного права пользования период, к которому относятся расходы, равен сроку страхования </w:t>
      </w:r>
      <w:r>
        <w:rPr>
          <w:color w:val="auto"/>
          <w:sz w:val="28"/>
          <w:szCs w:val="28"/>
        </w:rPr>
        <w:t xml:space="preserve">или сроку, на который переданы права, сертификат ключа. В случае если договором на передачу неисключительных прав не указан срок, он считается </w:t>
      </w:r>
      <w:r>
        <w:rPr>
          <w:color w:val="auto"/>
          <w:sz w:val="28"/>
          <w:szCs w:val="28"/>
        </w:rPr>
        <w:t xml:space="preserve">равным – </w:t>
      </w:r>
      <w:r>
        <w:rPr>
          <w:color w:val="auto"/>
          <w:sz w:val="28"/>
          <w:szCs w:val="28"/>
        </w:rPr>
        <w:t xml:space="preserve">1</w:t>
      </w:r>
      <w:r>
        <w:rPr>
          <w:color w:val="auto"/>
          <w:sz w:val="28"/>
          <w:szCs w:val="28"/>
        </w:rPr>
        <w:t xml:space="preserve"> год</w:t>
      </w:r>
      <w:r>
        <w:rPr>
          <w:color w:val="auto"/>
          <w:sz w:val="28"/>
          <w:szCs w:val="28"/>
        </w:rPr>
        <w:t xml:space="preserve">у.</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По услугам подписки период, в течение которого списываются расходы, равен периоду, на который произведена подписка, расходы списываются по мере поступления изданий.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Расходы будущих периодов по отпускным, выплаченным за неотработанные дни отпуска (авансом) начисляются на основании И</w:t>
      </w:r>
      <w:r>
        <w:rPr>
          <w:color w:val="auto"/>
          <w:sz w:val="28"/>
          <w:szCs w:val="28"/>
        </w:rPr>
        <w:t xml:space="preserve">нформации о днях отпуска, предоставленных авансом один раз в год по окончании финансового года на 31 декабря, исходя из количества неотработанных дней отпуска и среднедневного заработка, рассчитанного в целом по всем сотрудникам и корректируется ежегодно.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Расходы ссудодателя в случае безвозмездной передачи имущества ссудополучателю на праве срочного (бессрочного) пользования в операционную (</w:t>
      </w:r>
      <w:r>
        <w:rPr>
          <w:color w:val="auto"/>
          <w:sz w:val="28"/>
          <w:szCs w:val="28"/>
        </w:rPr>
        <w:t xml:space="preserve">неоперационную</w:t>
      </w:r>
      <w:r>
        <w:rPr>
          <w:color w:val="auto"/>
          <w:sz w:val="28"/>
          <w:szCs w:val="28"/>
        </w:rPr>
        <w:t xml:space="preserve">) аренду спиваются на расходы текущего отчетного периода ежемесячно в сумме арендных платежей.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Аналитический учет по счету ведется в разрезе видов расходов, организаций и договоров.</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В составе доходов будущих периодов</w:t>
      </w:r>
      <w:r>
        <w:rPr>
          <w:color w:val="auto"/>
          <w:sz w:val="28"/>
          <w:szCs w:val="28"/>
        </w:rPr>
        <w:t xml:space="preserve"> учреждение учитывает доходы: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доходов по соглашениям о предоставлении субсидий, в том числе на иные цели, а также на осуществление капитальных вложений в объекты капитального строительства и приобретение объектов недвижимого имущества;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доходы по договорам (соглашениям) о предоставлении грантов;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доходы от предоставления права пользования активом (арендную плату);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доходы от взыскания неустойки, которые могут быть оспорены контрагентом в суде, при существовании неопределенности по времени ее получения и сумме.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Доходы по соглашениям о предоставлении субсидии в том числе на иные цели, на осуществление капитальных вложений в объекты капитального строительства и приобретение объектов недвижимого имущества, о предоставлении грантов начисляютс</w:t>
      </w:r>
      <w:r>
        <w:rPr>
          <w:color w:val="auto"/>
          <w:sz w:val="28"/>
          <w:szCs w:val="28"/>
        </w:rPr>
        <w:t xml:space="preserve">я на дату подписания соглашения и относятся на доходы отчетного периода при предоставлении отчета о достижении цели, на которую они предоставлены (отчета о выполнении государственного задания, об использовании субсидии на иные цели, капитальные вложения).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пункт 40, 54 Стандарта «Доходы») </w:t>
      </w:r>
      <w:r>
        <w:rPr>
          <w:color w:val="auto"/>
          <w:sz w:val="28"/>
          <w:szCs w:val="28"/>
        </w:rPr>
        <w:t xml:space="preserve">.</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Доходы от предоставления права пользования активом (арендная плата) начисляю</w:t>
      </w:r>
      <w:r>
        <w:rPr>
          <w:color w:val="auto"/>
          <w:sz w:val="28"/>
          <w:szCs w:val="28"/>
        </w:rPr>
        <w:t xml:space="preserve">тся на дату передачи имущества за весь период действия договора аренды (ссуды при безвозмездном пользовании). Если срок действия договора аренды (безвозмездного пользования) не определен, расчет доходов по такому договору производится за период из расчета </w:t>
      </w:r>
      <w:r>
        <w:rPr>
          <w:color w:val="auto"/>
          <w:sz w:val="28"/>
          <w:szCs w:val="28"/>
        </w:rPr>
        <w:t xml:space="preserve">– 3 года</w:t>
      </w:r>
      <w:r>
        <w:rPr>
          <w:color w:val="ff0000"/>
          <w:sz w:val="28"/>
          <w:szCs w:val="28"/>
        </w:rPr>
        <w:t xml:space="preserve"> </w:t>
      </w:r>
      <w:r>
        <w:rPr>
          <w:color w:val="auto"/>
          <w:sz w:val="28"/>
          <w:szCs w:val="28"/>
        </w:rPr>
        <w:t xml:space="preserve">с последующей ежегодной корректировкой в декабре следующего отчетного года.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Доходы от предоставления </w:t>
      </w:r>
      <w:r>
        <w:rPr>
          <w:color w:val="auto"/>
          <w:sz w:val="28"/>
          <w:szCs w:val="28"/>
        </w:rPr>
        <w:t xml:space="preserve">права пользования активом (арендная плата) признается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 (Основание: пункт 25 Стандарта «Аренда»)</w:t>
      </w:r>
      <w:r>
        <w:rPr>
          <w:color w:val="auto"/>
          <w:sz w:val="28"/>
          <w:szCs w:val="28"/>
        </w:rPr>
        <w:t xml:space="preserve">.</w:t>
      </w:r>
      <w:r>
        <w:rPr>
          <w:color w:val="auto"/>
          <w:sz w:val="28"/>
          <w:szCs w:val="28"/>
        </w:rPr>
        <w:t xml:space="preserve">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Доходы от взыскания неустойки по договорам оказания платных услуг, аренды, ссуды, контр</w:t>
      </w:r>
      <w:r>
        <w:rPr>
          <w:color w:val="auto"/>
          <w:sz w:val="28"/>
          <w:szCs w:val="28"/>
        </w:rPr>
        <w:t xml:space="preserve">актам на поставку товаров (работ, услуг), которые могут быть оспорены контрагентом в суде, при существовании неопределенности по времени ее получения и сумме признаются доходами будущих периодов на дату предъявления претензии и относятся на доходы текущего</w:t>
      </w:r>
      <w:r>
        <w:rPr>
          <w:color w:val="auto"/>
          <w:sz w:val="28"/>
          <w:szCs w:val="28"/>
        </w:rPr>
        <w:t xml:space="preserve"> периода в случае досудебного регулирования спора на дату признания ее должником (по акту сверки расчетов или др. документу) или вступлением в силу решения суда. Аналитический учет доходов ведется в разрезе видов доходов (услуги), организаций и договоров.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Доходы начисляются: </w:t>
      </w:r>
      <w:r>
        <w:rPr>
          <w:color w:val="auto"/>
          <w:sz w:val="28"/>
          <w:szCs w:val="28"/>
        </w:rPr>
      </w:r>
      <w:r>
        <w:rPr>
          <w:color w:val="auto"/>
          <w:sz w:val="28"/>
          <w:szCs w:val="28"/>
        </w:rPr>
      </w:r>
    </w:p>
    <w:p>
      <w:pPr>
        <w:pStyle w:val="986"/>
        <w:jc w:val="both"/>
        <w:spacing w:after="44"/>
        <w:rPr>
          <w:color w:val="auto"/>
          <w:sz w:val="28"/>
          <w:szCs w:val="28"/>
        </w:rPr>
      </w:pPr>
      <w:r>
        <w:rPr>
          <w:color w:val="auto"/>
          <w:sz w:val="28"/>
          <w:szCs w:val="28"/>
        </w:rPr>
        <w:t xml:space="preserve">-</w:t>
      </w:r>
      <w:r>
        <w:rPr>
          <w:color w:val="auto"/>
          <w:sz w:val="28"/>
          <w:szCs w:val="28"/>
        </w:rPr>
        <w:t xml:space="preserve"> от возмещения ущерба – на дату обнаружения ущерба на основании ведомости расхождений по результатам инвентаризации , на дату оценки ущерба на основании акта комиссии; </w:t>
      </w:r>
      <w:r>
        <w:rPr>
          <w:color w:val="auto"/>
          <w:sz w:val="28"/>
          <w:szCs w:val="28"/>
        </w:rPr>
      </w:r>
      <w:r>
        <w:rPr>
          <w:color w:val="auto"/>
          <w:sz w:val="28"/>
          <w:szCs w:val="28"/>
        </w:rPr>
      </w:r>
    </w:p>
    <w:p>
      <w:pPr>
        <w:pStyle w:val="986"/>
        <w:jc w:val="both"/>
        <w:spacing w:after="44"/>
        <w:rPr>
          <w:color w:val="auto"/>
          <w:sz w:val="28"/>
          <w:szCs w:val="28"/>
        </w:rPr>
      </w:pPr>
      <w:r>
        <w:rPr>
          <w:color w:val="auto"/>
          <w:sz w:val="28"/>
          <w:szCs w:val="28"/>
        </w:rPr>
        <w:t xml:space="preserve">-</w:t>
      </w:r>
      <w:r>
        <w:rPr>
          <w:color w:val="auto"/>
          <w:sz w:val="28"/>
          <w:szCs w:val="28"/>
        </w:rPr>
        <w:t xml:space="preserve"> от реализации имущества – на дату подписания акта приема-передачи имущества;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w:t>
      </w:r>
      <w:r>
        <w:rPr>
          <w:color w:val="auto"/>
          <w:sz w:val="28"/>
          <w:szCs w:val="28"/>
        </w:rPr>
        <w:t xml:space="preserve"> от пожертвований – на дату подписания договора о пожертвовании либо на дату поступления имущества и денег, если письменный договор пожертвования не заключался. </w:t>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В учете формируется резерв предстоящих расходов -</w:t>
      </w:r>
      <w:r>
        <w:rPr>
          <w:color w:val="auto"/>
          <w:sz w:val="28"/>
          <w:szCs w:val="28"/>
        </w:rPr>
        <w:t xml:space="preserve"> резерв для</w:t>
      </w:r>
      <w:r>
        <w:rPr>
          <w:color w:val="auto"/>
          <w:sz w:val="28"/>
          <w:szCs w:val="28"/>
        </w:rPr>
        <w:t xml:space="preserve"> оплаты отпусков за фактически отработанное время и компенсаций за неиспользованный отпуск, включая платежи на обязательное социальное страхование, резерв по претензионным требованиям, резерв по сомнительным долгам.</w:t>
      </w:r>
      <w:r>
        <w:rPr>
          <w:color w:val="auto"/>
          <w:sz w:val="28"/>
          <w:szCs w:val="28"/>
        </w:rPr>
      </w:r>
      <w:r>
        <w:rPr>
          <w:color w:val="auto"/>
          <w:sz w:val="28"/>
          <w:szCs w:val="28"/>
        </w:rPr>
      </w:r>
    </w:p>
    <w:p>
      <w:pPr>
        <w:pStyle w:val="986"/>
        <w:ind w:firstLine="709"/>
        <w:jc w:val="both"/>
        <w:rPr>
          <w:sz w:val="28"/>
          <w:szCs w:val="28"/>
        </w:rPr>
      </w:pPr>
      <w:r>
        <w:rPr>
          <w:color w:val="auto"/>
          <w:sz w:val="28"/>
          <w:szCs w:val="28"/>
        </w:rPr>
        <w:t xml:space="preserve">А</w:t>
      </w:r>
      <w:r>
        <w:rPr>
          <w:color w:val="auto"/>
          <w:sz w:val="28"/>
          <w:szCs w:val="28"/>
        </w:rPr>
        <w:t xml:space="preserve">налитический учет резервов предстоящих расходов ведется в Карточке учета средств и расчетов . </w:t>
      </w:r>
      <w:r>
        <w:rPr>
          <w:spacing w:val="-1"/>
          <w:sz w:val="28"/>
          <w:szCs w:val="28"/>
        </w:rPr>
        <w:t xml:space="preserve">Финансовый   результат   представляет   собой   результат   исполнения   </w:t>
      </w:r>
      <w:r>
        <w:rPr>
          <w:spacing w:val="-1"/>
          <w:sz w:val="28"/>
          <w:szCs w:val="28"/>
        </w:rPr>
        <w:t xml:space="preserve">сметы, плана</w:t>
      </w:r>
      <w:r>
        <w:rPr>
          <w:spacing w:val="-1"/>
          <w:sz w:val="28"/>
          <w:szCs w:val="28"/>
        </w:rPr>
        <w:t xml:space="preserve"> </w:t>
      </w:r>
      <w:r>
        <w:rPr>
          <w:spacing w:val="-5"/>
          <w:sz w:val="28"/>
          <w:szCs w:val="28"/>
        </w:rPr>
        <w:t xml:space="preserve">финансово-хозяйственной деятельности бюджетного учреждения.</w:t>
      </w:r>
      <w:r>
        <w:rPr>
          <w:sz w:val="28"/>
          <w:szCs w:val="28"/>
        </w:rPr>
      </w:r>
      <w:r>
        <w:rPr>
          <w:sz w:val="28"/>
          <w:szCs w:val="28"/>
        </w:rPr>
      </w:r>
    </w:p>
    <w:p>
      <w:pPr>
        <w:ind w:left="5"/>
        <w:spacing w:before="5" w:line="365" w:lineRule="exact"/>
        <w:shd w:val="clear" w:color="auto" w:fill="ffffff"/>
        <w:rPr>
          <w:sz w:val="28"/>
          <w:szCs w:val="28"/>
        </w:rPr>
      </w:pPr>
      <w:r>
        <w:rPr>
          <w:color w:val="000000"/>
          <w:sz w:val="28"/>
          <w:szCs w:val="28"/>
        </w:rPr>
        <w:t xml:space="preserve">Финансовый   результат   текущей   деятельности   определяется   </w:t>
      </w:r>
      <w:r>
        <w:rPr>
          <w:color w:val="000000"/>
          <w:sz w:val="28"/>
          <w:szCs w:val="28"/>
        </w:rPr>
        <w:t xml:space="preserve">как разница</w:t>
      </w:r>
      <w:r>
        <w:rPr>
          <w:color w:val="000000"/>
          <w:sz w:val="28"/>
          <w:szCs w:val="28"/>
        </w:rPr>
        <w:t xml:space="preserve">   между </w:t>
      </w:r>
      <w:r>
        <w:rPr>
          <w:color w:val="000000"/>
          <w:spacing w:val="-1"/>
          <w:sz w:val="28"/>
          <w:szCs w:val="28"/>
        </w:rPr>
        <w:t xml:space="preserve">начисленными доходами и начисленными расходами учреждения за отчетный период. </w:t>
      </w:r>
      <w:r>
        <w:rPr>
          <w:color w:val="000000"/>
          <w:spacing w:val="5"/>
          <w:sz w:val="28"/>
          <w:szCs w:val="28"/>
        </w:rPr>
        <w:t xml:space="preserve">Счет 0 401 00 000 "Финансовый результат хозяйствующего субъекта" используется </w:t>
      </w:r>
      <w:r>
        <w:rPr>
          <w:color w:val="000000"/>
          <w:spacing w:val="2"/>
          <w:sz w:val="28"/>
          <w:szCs w:val="28"/>
        </w:rPr>
        <w:t xml:space="preserve">для обобщения информации о результатах финансовой деятельности учреждения. Он </w:t>
      </w:r>
      <w:r>
        <w:rPr>
          <w:color w:val="000000"/>
          <w:spacing w:val="-1"/>
          <w:sz w:val="28"/>
          <w:szCs w:val="28"/>
        </w:rPr>
        <w:t xml:space="preserve">имеет следующие группировочные счета:</w:t>
      </w:r>
      <w:r>
        <w:rPr>
          <w:sz w:val="28"/>
          <w:szCs w:val="28"/>
        </w:rPr>
      </w:r>
      <w:r>
        <w:rPr>
          <w:sz w:val="28"/>
          <w:szCs w:val="28"/>
        </w:rPr>
      </w:r>
    </w:p>
    <w:p>
      <w:pPr>
        <w:rPr>
          <w:sz w:val="28"/>
          <w:szCs w:val="28"/>
        </w:rPr>
      </w:pPr>
      <w:r>
        <w:rPr>
          <w:sz w:val="28"/>
          <w:szCs w:val="28"/>
        </w:rPr>
        <w:t xml:space="preserve">Счет 0 401 10 000 "Доходы текущего финансового года"; </w:t>
      </w:r>
      <w:r>
        <w:rPr>
          <w:sz w:val="28"/>
          <w:szCs w:val="28"/>
        </w:rPr>
      </w:r>
      <w:r>
        <w:rPr>
          <w:sz w:val="28"/>
          <w:szCs w:val="28"/>
        </w:rPr>
      </w:r>
    </w:p>
    <w:p>
      <w:pPr>
        <w:rPr>
          <w:sz w:val="28"/>
          <w:szCs w:val="28"/>
        </w:rPr>
      </w:pPr>
      <w:r>
        <w:rPr>
          <w:sz w:val="28"/>
          <w:szCs w:val="28"/>
        </w:rPr>
        <w:t xml:space="preserve">Счет 0 401 20 000 "Расходы текущего финансового года"; </w:t>
      </w:r>
      <w:r>
        <w:rPr>
          <w:sz w:val="28"/>
          <w:szCs w:val="28"/>
        </w:rPr>
      </w:r>
      <w:r>
        <w:rPr>
          <w:sz w:val="28"/>
          <w:szCs w:val="28"/>
        </w:rPr>
      </w:r>
    </w:p>
    <w:p>
      <w:pPr>
        <w:rPr>
          <w:spacing w:val="-1"/>
          <w:sz w:val="28"/>
          <w:szCs w:val="28"/>
        </w:rPr>
      </w:pPr>
      <w:r>
        <w:rPr>
          <w:spacing w:val="-1"/>
          <w:sz w:val="28"/>
          <w:szCs w:val="28"/>
        </w:rPr>
        <w:t xml:space="preserve">Счет 0 401 40 000 "Доходы будущих периодов"; </w:t>
      </w:r>
      <w:r>
        <w:rPr>
          <w:spacing w:val="-1"/>
          <w:sz w:val="28"/>
          <w:szCs w:val="28"/>
        </w:rPr>
      </w:r>
      <w:r>
        <w:rPr>
          <w:spacing w:val="-1"/>
          <w:sz w:val="28"/>
          <w:szCs w:val="28"/>
        </w:rPr>
      </w:r>
    </w:p>
    <w:p>
      <w:pPr>
        <w:rPr>
          <w:sz w:val="28"/>
          <w:szCs w:val="28"/>
        </w:rPr>
      </w:pPr>
      <w:r>
        <w:rPr>
          <w:spacing w:val="-1"/>
          <w:sz w:val="28"/>
          <w:szCs w:val="28"/>
        </w:rPr>
        <w:t xml:space="preserve">Счет 0 401 50 000 "Расходы будущих периодов".</w:t>
      </w:r>
      <w:r>
        <w:rPr>
          <w:sz w:val="28"/>
          <w:szCs w:val="28"/>
        </w:rPr>
      </w:r>
      <w:r>
        <w:rPr>
          <w:sz w:val="28"/>
          <w:szCs w:val="28"/>
        </w:rPr>
      </w:r>
    </w:p>
    <w:p>
      <w:pPr>
        <w:rPr>
          <w:sz w:val="28"/>
          <w:szCs w:val="28"/>
        </w:rPr>
      </w:pPr>
      <w:r>
        <w:rPr>
          <w:spacing w:val="1"/>
          <w:sz w:val="28"/>
          <w:szCs w:val="28"/>
        </w:rPr>
        <w:t xml:space="preserve">Счет 0 401 60 000 «Резервы предстоящих расходов».</w:t>
      </w:r>
      <w:r>
        <w:rPr>
          <w:sz w:val="28"/>
          <w:szCs w:val="28"/>
        </w:rPr>
      </w:r>
      <w:r>
        <w:rPr>
          <w:sz w:val="28"/>
          <w:szCs w:val="28"/>
        </w:rPr>
      </w:r>
    </w:p>
    <w:p>
      <w:pPr>
        <w:rPr>
          <w:sz w:val="28"/>
          <w:szCs w:val="28"/>
        </w:rPr>
      </w:pPr>
      <w:r>
        <w:rPr>
          <w:spacing w:val="-1"/>
          <w:sz w:val="28"/>
          <w:szCs w:val="28"/>
        </w:rPr>
        <w:t xml:space="preserve">Доходы и расходы группируются по КОСГУ.</w:t>
      </w:r>
      <w:r>
        <w:rPr>
          <w:sz w:val="28"/>
          <w:szCs w:val="28"/>
        </w:rPr>
      </w:r>
      <w:r>
        <w:rPr>
          <w:sz w:val="28"/>
          <w:szCs w:val="28"/>
        </w:rPr>
      </w:r>
    </w:p>
    <w:p>
      <w:pPr>
        <w:rPr>
          <w:sz w:val="28"/>
          <w:szCs w:val="28"/>
        </w:rPr>
      </w:pPr>
      <w:r>
        <w:rPr>
          <w:sz w:val="28"/>
          <w:szCs w:val="28"/>
        </w:rPr>
        <w:t xml:space="preserve">0 401 10 000</w:t>
      </w:r>
      <w:r>
        <w:rPr>
          <w:spacing w:val="2"/>
          <w:sz w:val="28"/>
          <w:szCs w:val="28"/>
        </w:rPr>
        <w:t xml:space="preserve"> "Доходы текущего финансового года" - счет по отражению доходов </w:t>
      </w:r>
      <w:r>
        <w:rPr>
          <w:spacing w:val="-1"/>
          <w:sz w:val="28"/>
          <w:szCs w:val="28"/>
        </w:rPr>
        <w:t xml:space="preserve">текущего финансового года.</w:t>
      </w:r>
      <w:r>
        <w:rPr>
          <w:sz w:val="28"/>
          <w:szCs w:val="28"/>
        </w:rPr>
      </w:r>
      <w:r>
        <w:rPr>
          <w:sz w:val="28"/>
          <w:szCs w:val="28"/>
        </w:rPr>
      </w:r>
    </w:p>
    <w:p>
      <w:pPr>
        <w:rPr>
          <w:sz w:val="28"/>
          <w:szCs w:val="28"/>
        </w:rPr>
      </w:pPr>
      <w:r>
        <w:rPr>
          <w:spacing w:val="2"/>
          <w:sz w:val="28"/>
          <w:szCs w:val="28"/>
        </w:rPr>
        <w:t xml:space="preserve">К этому счету применяются коды КОСГУ 100 (операции с доходами) и открываются </w:t>
      </w:r>
      <w:r>
        <w:rPr>
          <w:spacing w:val="-1"/>
          <w:sz w:val="28"/>
          <w:szCs w:val="28"/>
        </w:rPr>
        <w:t xml:space="preserve">следующие аналитические счета </w:t>
      </w:r>
      <w:r>
        <w:rPr>
          <w:sz w:val="28"/>
          <w:szCs w:val="28"/>
        </w:rPr>
      </w:r>
      <w:r>
        <w:rPr>
          <w:sz w:val="28"/>
          <w:szCs w:val="28"/>
        </w:rPr>
      </w:r>
    </w:p>
    <w:p>
      <w:pPr>
        <w:rPr>
          <w:sz w:val="28"/>
          <w:szCs w:val="28"/>
        </w:rPr>
      </w:pPr>
      <w:r>
        <w:rPr>
          <w:bCs/>
          <w:spacing w:val="1"/>
          <w:sz w:val="28"/>
          <w:szCs w:val="28"/>
        </w:rPr>
        <w:t xml:space="preserve">0 401 10 100 «Доходы хозяйствующего субъекта»;</w:t>
      </w:r>
      <w:r>
        <w:rPr>
          <w:sz w:val="28"/>
          <w:szCs w:val="28"/>
        </w:rPr>
      </w:r>
      <w:r>
        <w:rPr>
          <w:sz w:val="28"/>
          <w:szCs w:val="28"/>
        </w:rPr>
      </w:r>
    </w:p>
    <w:p>
      <w:pPr>
        <w:rPr>
          <w:sz w:val="28"/>
          <w:szCs w:val="28"/>
        </w:rPr>
      </w:pPr>
      <w:r>
        <w:rPr>
          <w:spacing w:val="-1"/>
          <w:sz w:val="28"/>
          <w:szCs w:val="28"/>
        </w:rPr>
        <w:t xml:space="preserve">0 401 10 120 «Доходы от собственности»;</w:t>
      </w:r>
      <w:r>
        <w:rPr>
          <w:sz w:val="28"/>
          <w:szCs w:val="28"/>
        </w:rPr>
      </w:r>
      <w:r>
        <w:rPr>
          <w:sz w:val="28"/>
          <w:szCs w:val="28"/>
        </w:rPr>
      </w:r>
    </w:p>
    <w:p>
      <w:pPr>
        <w:rPr>
          <w:sz w:val="28"/>
          <w:szCs w:val="28"/>
        </w:rPr>
      </w:pPr>
      <w:r>
        <w:rPr>
          <w:sz w:val="28"/>
          <w:szCs w:val="28"/>
        </w:rPr>
        <w:t xml:space="preserve">0 401 10 150 «Доходы от безвозмездных поступлений от бюджетов»;</w:t>
      </w:r>
      <w:r>
        <w:rPr>
          <w:sz w:val="28"/>
          <w:szCs w:val="28"/>
        </w:rPr>
      </w:r>
      <w:r>
        <w:rPr>
          <w:sz w:val="28"/>
          <w:szCs w:val="28"/>
        </w:rPr>
      </w:r>
    </w:p>
    <w:p>
      <w:pPr>
        <w:rPr>
          <w:sz w:val="28"/>
          <w:szCs w:val="28"/>
        </w:rPr>
      </w:pPr>
      <w:r>
        <w:rPr>
          <w:spacing w:val="-1"/>
          <w:sz w:val="28"/>
          <w:szCs w:val="28"/>
        </w:rPr>
        <w:t xml:space="preserve">0 401 10 170 «Доходы по операциям с активами»;</w:t>
      </w:r>
      <w:r>
        <w:rPr>
          <w:sz w:val="28"/>
          <w:szCs w:val="28"/>
        </w:rPr>
      </w:r>
      <w:r>
        <w:rPr>
          <w:sz w:val="28"/>
          <w:szCs w:val="28"/>
        </w:rPr>
      </w:r>
    </w:p>
    <w:p>
      <w:pPr>
        <w:rPr>
          <w:sz w:val="28"/>
          <w:szCs w:val="28"/>
        </w:rPr>
      </w:pPr>
      <w:r>
        <w:rPr>
          <w:spacing w:val="-1"/>
          <w:sz w:val="28"/>
          <w:szCs w:val="28"/>
        </w:rPr>
        <w:t xml:space="preserve">0 401 10 171 «Доходы от переоценки активов»;</w:t>
      </w:r>
      <w:r>
        <w:rPr>
          <w:sz w:val="28"/>
          <w:szCs w:val="28"/>
        </w:rPr>
      </w:r>
      <w:r>
        <w:rPr>
          <w:sz w:val="28"/>
          <w:szCs w:val="28"/>
        </w:rPr>
      </w:r>
    </w:p>
    <w:p>
      <w:pPr>
        <w:rPr>
          <w:sz w:val="28"/>
          <w:szCs w:val="28"/>
        </w:rPr>
      </w:pPr>
      <w:r>
        <w:rPr>
          <w:spacing w:val="-1"/>
          <w:sz w:val="28"/>
          <w:szCs w:val="28"/>
        </w:rPr>
        <w:t xml:space="preserve">0 401 10 172 «Доходы от операций с активами»;</w:t>
      </w:r>
      <w:r>
        <w:rPr>
          <w:sz w:val="28"/>
          <w:szCs w:val="28"/>
        </w:rPr>
      </w:r>
      <w:r>
        <w:rPr>
          <w:sz w:val="28"/>
          <w:szCs w:val="28"/>
        </w:rPr>
      </w:r>
    </w:p>
    <w:p>
      <w:pPr>
        <w:rPr>
          <w:sz w:val="28"/>
          <w:szCs w:val="28"/>
        </w:rPr>
      </w:pPr>
      <w:r>
        <w:rPr>
          <w:sz w:val="28"/>
          <w:szCs w:val="28"/>
        </w:rPr>
        <w:t xml:space="preserve">0 401 10 180 «Прочие доходы» и другие счета в соответствии с КОСГУ доходов.</w:t>
      </w:r>
      <w:r>
        <w:rPr>
          <w:sz w:val="28"/>
          <w:szCs w:val="28"/>
        </w:rPr>
      </w:r>
      <w:r>
        <w:rPr>
          <w:sz w:val="28"/>
          <w:szCs w:val="28"/>
        </w:rPr>
      </w:r>
    </w:p>
    <w:p>
      <w:pPr>
        <w:rPr>
          <w:sz w:val="28"/>
          <w:szCs w:val="28"/>
        </w:rPr>
      </w:pPr>
      <w:r>
        <w:rPr>
          <w:sz w:val="28"/>
          <w:szCs w:val="28"/>
        </w:rPr>
        <w:t xml:space="preserve">0 401 20 000 "Расходы текущего финансового года"</w:t>
      </w:r>
      <w:r>
        <w:rPr>
          <w:bCs/>
          <w:sz w:val="28"/>
          <w:szCs w:val="28"/>
        </w:rPr>
        <w:t xml:space="preserve"> </w:t>
      </w:r>
      <w:r>
        <w:rPr>
          <w:sz w:val="28"/>
          <w:szCs w:val="28"/>
        </w:rPr>
        <w:t xml:space="preserve">- счет по отражению расходов </w:t>
      </w:r>
      <w:r>
        <w:rPr>
          <w:spacing w:val="-1"/>
          <w:sz w:val="28"/>
          <w:szCs w:val="28"/>
        </w:rPr>
        <w:t xml:space="preserve">текущего финансового года.</w:t>
      </w:r>
      <w:r>
        <w:rPr>
          <w:sz w:val="28"/>
          <w:szCs w:val="28"/>
        </w:rPr>
      </w:r>
      <w:r>
        <w:rPr>
          <w:sz w:val="28"/>
          <w:szCs w:val="28"/>
        </w:rPr>
      </w:r>
    </w:p>
    <w:p>
      <w:pPr>
        <w:rPr>
          <w:sz w:val="28"/>
          <w:szCs w:val="28"/>
        </w:rPr>
      </w:pPr>
      <w:r>
        <w:rPr>
          <w:spacing w:val="-1"/>
          <w:sz w:val="28"/>
          <w:szCs w:val="28"/>
        </w:rPr>
        <w:t xml:space="preserve">К этому счету применяются коды КОСГУ: 200 (операции с расходами) и открываются следующие аналитические счета:</w:t>
      </w:r>
      <w:r>
        <w:rPr>
          <w:sz w:val="28"/>
          <w:szCs w:val="28"/>
        </w:rPr>
      </w:r>
      <w:r>
        <w:rPr>
          <w:sz w:val="28"/>
          <w:szCs w:val="28"/>
        </w:rPr>
      </w:r>
    </w:p>
    <w:p>
      <w:pPr>
        <w:rPr>
          <w:sz w:val="28"/>
          <w:szCs w:val="28"/>
        </w:rPr>
      </w:pPr>
      <w:r>
        <w:rPr>
          <w:sz w:val="28"/>
          <w:szCs w:val="28"/>
        </w:rPr>
        <w:t xml:space="preserve">0 401 20 200 «Расходы хозяйствующего субъекта»; </w:t>
      </w:r>
      <w:r>
        <w:rPr>
          <w:sz w:val="28"/>
          <w:szCs w:val="28"/>
        </w:rPr>
      </w:r>
      <w:r>
        <w:rPr>
          <w:sz w:val="28"/>
          <w:szCs w:val="28"/>
        </w:rPr>
      </w:r>
    </w:p>
    <w:p>
      <w:pPr>
        <w:rPr>
          <w:sz w:val="28"/>
          <w:szCs w:val="28"/>
        </w:rPr>
      </w:pPr>
      <w:r>
        <w:rPr>
          <w:sz w:val="28"/>
          <w:szCs w:val="28"/>
        </w:rPr>
        <w:t xml:space="preserve">0 401 20 210 «Расходы по оплате труда и начислениям на выплаты по оплате труда»; </w:t>
      </w:r>
      <w:r>
        <w:rPr>
          <w:sz w:val="28"/>
          <w:szCs w:val="28"/>
        </w:rPr>
      </w:r>
      <w:r>
        <w:rPr>
          <w:sz w:val="28"/>
          <w:szCs w:val="28"/>
        </w:rPr>
      </w:r>
    </w:p>
    <w:p>
      <w:pPr>
        <w:rPr>
          <w:sz w:val="28"/>
          <w:szCs w:val="28"/>
        </w:rPr>
      </w:pPr>
      <w:r>
        <w:rPr>
          <w:sz w:val="28"/>
          <w:szCs w:val="28"/>
        </w:rPr>
        <w:t xml:space="preserve">0 401 20 211 «Расходы по заработ</w:t>
      </w:r>
      <w:r>
        <w:rPr>
          <w:spacing w:val="-2"/>
          <w:sz w:val="28"/>
          <w:szCs w:val="28"/>
        </w:rPr>
        <w:t xml:space="preserve">ной плате»;</w:t>
      </w:r>
      <w:r>
        <w:rPr>
          <w:sz w:val="28"/>
          <w:szCs w:val="28"/>
        </w:rPr>
      </w:r>
      <w:r>
        <w:rPr>
          <w:sz w:val="28"/>
          <w:szCs w:val="28"/>
        </w:rPr>
      </w:r>
    </w:p>
    <w:p>
      <w:pPr>
        <w:rPr>
          <w:sz w:val="28"/>
          <w:szCs w:val="28"/>
        </w:rPr>
      </w:pPr>
      <w:r>
        <w:rPr>
          <w:sz w:val="28"/>
          <w:szCs w:val="28"/>
        </w:rPr>
        <w:t xml:space="preserve">0 401 20 212 «Расходы по прочим выплатам»; </w:t>
      </w:r>
      <w:r>
        <w:rPr>
          <w:sz w:val="28"/>
          <w:szCs w:val="28"/>
        </w:rPr>
      </w:r>
      <w:r>
        <w:rPr>
          <w:sz w:val="28"/>
          <w:szCs w:val="28"/>
        </w:rPr>
      </w:r>
    </w:p>
    <w:p>
      <w:pPr>
        <w:rPr>
          <w:spacing w:val="3"/>
          <w:sz w:val="28"/>
          <w:szCs w:val="28"/>
        </w:rPr>
      </w:pPr>
      <w:r>
        <w:rPr>
          <w:sz w:val="28"/>
          <w:szCs w:val="28"/>
        </w:rPr>
        <w:t xml:space="preserve">0 401 20 213 «Расходы на начисления на </w:t>
      </w:r>
      <w:r>
        <w:rPr>
          <w:spacing w:val="3"/>
          <w:sz w:val="28"/>
          <w:szCs w:val="28"/>
        </w:rPr>
        <w:t xml:space="preserve">выплаты по оплате труда»; </w:t>
      </w:r>
      <w:r>
        <w:rPr>
          <w:spacing w:val="3"/>
          <w:sz w:val="28"/>
          <w:szCs w:val="28"/>
        </w:rPr>
      </w:r>
      <w:r>
        <w:rPr>
          <w:spacing w:val="3"/>
          <w:sz w:val="28"/>
          <w:szCs w:val="28"/>
        </w:rPr>
      </w:r>
    </w:p>
    <w:p>
      <w:pPr>
        <w:rPr>
          <w:spacing w:val="3"/>
          <w:sz w:val="28"/>
          <w:szCs w:val="28"/>
        </w:rPr>
      </w:pPr>
      <w:r>
        <w:rPr>
          <w:spacing w:val="3"/>
          <w:sz w:val="28"/>
          <w:szCs w:val="28"/>
        </w:rPr>
        <w:t xml:space="preserve">0 401 20 220 «Расходы на оплату работ, услуг»; </w:t>
      </w:r>
      <w:r>
        <w:rPr>
          <w:spacing w:val="3"/>
          <w:sz w:val="28"/>
          <w:szCs w:val="28"/>
        </w:rPr>
      </w:r>
      <w:r>
        <w:rPr>
          <w:spacing w:val="3"/>
          <w:sz w:val="28"/>
          <w:szCs w:val="28"/>
        </w:rPr>
      </w:r>
    </w:p>
    <w:p>
      <w:pPr>
        <w:rPr>
          <w:sz w:val="28"/>
          <w:szCs w:val="28"/>
        </w:rPr>
      </w:pPr>
      <w:r>
        <w:rPr>
          <w:spacing w:val="3"/>
          <w:sz w:val="28"/>
          <w:szCs w:val="28"/>
        </w:rPr>
        <w:t xml:space="preserve">0 401 20 </w:t>
      </w:r>
      <w:r>
        <w:rPr>
          <w:sz w:val="28"/>
          <w:szCs w:val="28"/>
        </w:rPr>
        <w:t xml:space="preserve">221 «Расходы на услуги связи»; </w:t>
      </w:r>
      <w:r>
        <w:rPr>
          <w:sz w:val="28"/>
          <w:szCs w:val="28"/>
        </w:rPr>
      </w:r>
      <w:r>
        <w:rPr>
          <w:sz w:val="28"/>
          <w:szCs w:val="28"/>
        </w:rPr>
      </w:r>
    </w:p>
    <w:p>
      <w:pPr>
        <w:rPr>
          <w:sz w:val="28"/>
          <w:szCs w:val="28"/>
        </w:rPr>
      </w:pPr>
      <w:r>
        <w:rPr>
          <w:sz w:val="28"/>
          <w:szCs w:val="28"/>
        </w:rPr>
        <w:t xml:space="preserve">0 401 20 222 «Расходы на транспортные услуги»;</w:t>
      </w:r>
      <w:r>
        <w:rPr>
          <w:sz w:val="28"/>
          <w:szCs w:val="28"/>
        </w:rPr>
      </w:r>
      <w:r>
        <w:rPr>
          <w:sz w:val="28"/>
          <w:szCs w:val="28"/>
        </w:rPr>
      </w:r>
    </w:p>
    <w:p>
      <w:pPr>
        <w:rPr>
          <w:sz w:val="28"/>
          <w:szCs w:val="28"/>
        </w:rPr>
      </w:pPr>
      <w:r>
        <w:rPr>
          <w:sz w:val="28"/>
          <w:szCs w:val="28"/>
        </w:rPr>
        <w:t xml:space="preserve">0 401 20 223 «Расходы на коммунальные услуги»; </w:t>
      </w:r>
      <w:r>
        <w:rPr>
          <w:sz w:val="28"/>
          <w:szCs w:val="28"/>
        </w:rPr>
      </w:r>
      <w:r>
        <w:rPr>
          <w:sz w:val="28"/>
          <w:szCs w:val="28"/>
        </w:rPr>
      </w:r>
    </w:p>
    <w:p>
      <w:pPr>
        <w:rPr>
          <w:sz w:val="28"/>
          <w:szCs w:val="28"/>
        </w:rPr>
      </w:pPr>
      <w:r>
        <w:rPr>
          <w:sz w:val="28"/>
          <w:szCs w:val="28"/>
        </w:rPr>
        <w:t xml:space="preserve">0 401 20 225 «Расходы на работы, услуги по содержанию имущества»;</w:t>
      </w:r>
      <w:r>
        <w:rPr>
          <w:sz w:val="28"/>
          <w:szCs w:val="28"/>
        </w:rPr>
      </w:r>
      <w:r>
        <w:rPr>
          <w:sz w:val="28"/>
          <w:szCs w:val="28"/>
        </w:rPr>
      </w:r>
    </w:p>
    <w:p>
      <w:pPr>
        <w:rPr>
          <w:sz w:val="28"/>
          <w:szCs w:val="28"/>
        </w:rPr>
      </w:pPr>
      <w:r>
        <w:rPr>
          <w:sz w:val="28"/>
          <w:szCs w:val="28"/>
        </w:rPr>
        <w:t xml:space="preserve">0 401 20 226 «Расходы на прочие работы, услуги»; </w:t>
      </w:r>
      <w:r>
        <w:rPr>
          <w:sz w:val="28"/>
          <w:szCs w:val="28"/>
        </w:rPr>
      </w:r>
      <w:r>
        <w:rPr>
          <w:sz w:val="28"/>
          <w:szCs w:val="28"/>
        </w:rPr>
      </w:r>
    </w:p>
    <w:p>
      <w:pPr>
        <w:rPr>
          <w:sz w:val="28"/>
          <w:szCs w:val="28"/>
        </w:rPr>
      </w:pPr>
      <w:r>
        <w:rPr>
          <w:sz w:val="28"/>
          <w:szCs w:val="28"/>
        </w:rPr>
        <w:t xml:space="preserve">0 401 20 270 «Расходы по операциям с активами»;</w:t>
      </w:r>
      <w:r>
        <w:rPr>
          <w:sz w:val="28"/>
          <w:szCs w:val="28"/>
        </w:rPr>
      </w:r>
      <w:r>
        <w:rPr>
          <w:sz w:val="28"/>
          <w:szCs w:val="28"/>
        </w:rPr>
      </w:r>
    </w:p>
    <w:p>
      <w:pPr>
        <w:rPr>
          <w:sz w:val="28"/>
          <w:szCs w:val="28"/>
        </w:rPr>
      </w:pPr>
      <w:r>
        <w:rPr>
          <w:sz w:val="28"/>
          <w:szCs w:val="28"/>
        </w:rPr>
        <w:t xml:space="preserve">0 40 120 271 «Расходы на амортиза</w:t>
      </w:r>
      <w:r>
        <w:rPr>
          <w:sz w:val="28"/>
          <w:szCs w:val="28"/>
        </w:rPr>
        <w:t xml:space="preserve">цию основных средств и нематериальных </w:t>
      </w:r>
      <w:r>
        <w:rPr>
          <w:sz w:val="28"/>
          <w:szCs w:val="28"/>
        </w:rPr>
        <w:t xml:space="preserve">а</w:t>
      </w:r>
      <w:r>
        <w:rPr>
          <w:sz w:val="28"/>
          <w:szCs w:val="28"/>
        </w:rPr>
        <w:t xml:space="preserve">ктивов»; </w:t>
      </w:r>
      <w:r>
        <w:rPr>
          <w:sz w:val="28"/>
          <w:szCs w:val="28"/>
        </w:rPr>
      </w:r>
      <w:r>
        <w:rPr>
          <w:sz w:val="28"/>
          <w:szCs w:val="28"/>
        </w:rPr>
      </w:r>
    </w:p>
    <w:p>
      <w:pPr>
        <w:rPr>
          <w:spacing w:val="3"/>
          <w:sz w:val="28"/>
          <w:szCs w:val="28"/>
        </w:rPr>
      </w:pPr>
      <w:r>
        <w:rPr>
          <w:sz w:val="28"/>
          <w:szCs w:val="28"/>
        </w:rPr>
        <w:t xml:space="preserve">401 20 272 «Расходование матери</w:t>
      </w:r>
      <w:r>
        <w:rPr>
          <w:spacing w:val="3"/>
          <w:sz w:val="28"/>
          <w:szCs w:val="28"/>
        </w:rPr>
        <w:t xml:space="preserve">альных запасов»; </w:t>
      </w:r>
      <w:r>
        <w:rPr>
          <w:spacing w:val="3"/>
          <w:sz w:val="28"/>
          <w:szCs w:val="28"/>
        </w:rPr>
      </w:r>
      <w:r>
        <w:rPr>
          <w:spacing w:val="3"/>
          <w:sz w:val="28"/>
          <w:szCs w:val="28"/>
        </w:rPr>
      </w:r>
    </w:p>
    <w:p>
      <w:pPr>
        <w:rPr>
          <w:sz w:val="28"/>
          <w:szCs w:val="28"/>
        </w:rPr>
      </w:pPr>
      <w:r>
        <w:rPr>
          <w:spacing w:val="3"/>
          <w:sz w:val="28"/>
          <w:szCs w:val="28"/>
        </w:rPr>
        <w:t xml:space="preserve">0 401 20 290 «Прочие расходы» и другие счета в соответствии с </w:t>
      </w:r>
      <w:r>
        <w:rPr>
          <w:spacing w:val="-2"/>
          <w:sz w:val="28"/>
          <w:szCs w:val="28"/>
        </w:rPr>
        <w:t xml:space="preserve">КОСГУ расходов.</w:t>
      </w:r>
      <w:r>
        <w:rPr>
          <w:sz w:val="28"/>
          <w:szCs w:val="28"/>
        </w:rPr>
      </w:r>
      <w:r>
        <w:rPr>
          <w:sz w:val="28"/>
          <w:szCs w:val="28"/>
        </w:rPr>
      </w:r>
    </w:p>
    <w:p>
      <w:pPr>
        <w:rPr>
          <w:sz w:val="28"/>
          <w:szCs w:val="28"/>
        </w:rPr>
      </w:pPr>
      <w:r>
        <w:rPr>
          <w:sz w:val="28"/>
          <w:szCs w:val="28"/>
        </w:rPr>
        <w:t xml:space="preserve">По окончании финансового года все аналитические счета к счету 0 401 10 100 и 0 401 </w:t>
      </w:r>
      <w:r>
        <w:rPr>
          <w:spacing w:val="1"/>
          <w:sz w:val="28"/>
          <w:szCs w:val="28"/>
        </w:rPr>
        <w:t xml:space="preserve">20 200 закрываются путем списания накопленных сумм на финансовый результат </w:t>
      </w:r>
      <w:r>
        <w:rPr>
          <w:spacing w:val="-1"/>
          <w:sz w:val="28"/>
          <w:szCs w:val="28"/>
        </w:rPr>
        <w:t xml:space="preserve">прошлых отчетных периодов.</w:t>
      </w:r>
      <w:r>
        <w:rPr>
          <w:sz w:val="28"/>
          <w:szCs w:val="28"/>
        </w:rPr>
      </w:r>
      <w:r>
        <w:rPr>
          <w:sz w:val="28"/>
          <w:szCs w:val="28"/>
        </w:rPr>
      </w:r>
    </w:p>
    <w:p>
      <w:pPr>
        <w:rPr>
          <w:b/>
          <w:bCs/>
          <w:color w:val="000000"/>
          <w:spacing w:val="-2"/>
          <w:sz w:val="28"/>
          <w:szCs w:val="28"/>
        </w:rPr>
      </w:pPr>
      <w:r>
        <w:rPr>
          <w:b/>
          <w:bCs/>
          <w:color w:val="000000"/>
          <w:spacing w:val="-2"/>
          <w:sz w:val="28"/>
          <w:szCs w:val="28"/>
        </w:rPr>
      </w:r>
      <w:r>
        <w:rPr>
          <w:b/>
          <w:bCs/>
          <w:color w:val="000000"/>
          <w:spacing w:val="-2"/>
          <w:sz w:val="28"/>
          <w:szCs w:val="28"/>
        </w:rPr>
      </w:r>
      <w:r>
        <w:rPr>
          <w:b/>
          <w:bCs/>
          <w:color w:val="000000"/>
          <w:spacing w:val="-2"/>
          <w:sz w:val="28"/>
          <w:szCs w:val="28"/>
        </w:rPr>
      </w:r>
    </w:p>
    <w:p>
      <w:pPr>
        <w:rPr>
          <w:sz w:val="28"/>
          <w:szCs w:val="28"/>
        </w:rPr>
      </w:pPr>
      <w:r>
        <w:rPr>
          <w:b/>
          <w:bCs/>
          <w:color w:val="000000"/>
          <w:spacing w:val="-2"/>
          <w:sz w:val="28"/>
          <w:szCs w:val="28"/>
        </w:rPr>
        <w:t xml:space="preserve"> «Финансовый результат прошлых отчетных периодов 04013000».</w:t>
      </w:r>
      <w:r>
        <w:rPr>
          <w:sz w:val="28"/>
          <w:szCs w:val="28"/>
        </w:rPr>
      </w:r>
      <w:r>
        <w:rPr>
          <w:sz w:val="28"/>
          <w:szCs w:val="28"/>
        </w:rPr>
      </w:r>
    </w:p>
    <w:p>
      <w:pPr>
        <w:rPr>
          <w:sz w:val="28"/>
          <w:szCs w:val="28"/>
        </w:rPr>
      </w:pPr>
      <w:r>
        <w:rPr>
          <w:sz w:val="28"/>
          <w:szCs w:val="28"/>
        </w:rPr>
        <w:t xml:space="preserve">          </w:t>
      </w:r>
      <w:r>
        <w:rPr>
          <w:color w:val="000000"/>
          <w:spacing w:val="1"/>
          <w:sz w:val="28"/>
          <w:szCs w:val="28"/>
        </w:rPr>
        <w:t xml:space="preserve">31 декабря каждого года суммы начисленных доходов (по соответствующим </w:t>
      </w:r>
      <w:r>
        <w:rPr>
          <w:color w:val="000000"/>
          <w:spacing w:val="6"/>
          <w:sz w:val="28"/>
          <w:szCs w:val="28"/>
        </w:rPr>
        <w:t xml:space="preserve">аналитическим счетам счета 0 401 10 000) и расходов (по соответствующим </w:t>
      </w:r>
      <w:r>
        <w:rPr>
          <w:color w:val="000000"/>
          <w:spacing w:val="7"/>
          <w:sz w:val="28"/>
          <w:szCs w:val="28"/>
        </w:rPr>
        <w:t xml:space="preserve">аналитическим счетам счета 0 401 20 000) списываются на счет 0 401 30 000 </w:t>
      </w:r>
      <w:r>
        <w:rPr>
          <w:color w:val="000000"/>
          <w:spacing w:val="-1"/>
          <w:sz w:val="28"/>
          <w:szCs w:val="28"/>
        </w:rPr>
        <w:t xml:space="preserve">"Финансовый результат прошлых отчетных периодов".</w:t>
      </w:r>
      <w:r>
        <w:rPr>
          <w:sz w:val="28"/>
          <w:szCs w:val="28"/>
        </w:rPr>
      </w:r>
      <w:r>
        <w:rPr>
          <w:sz w:val="28"/>
          <w:szCs w:val="28"/>
        </w:rPr>
      </w:r>
    </w:p>
    <w:p>
      <w:pPr>
        <w:rPr>
          <w:sz w:val="28"/>
          <w:szCs w:val="28"/>
        </w:rPr>
      </w:pPr>
      <w:r>
        <w:rPr>
          <w:color w:val="000000"/>
          <w:sz w:val="28"/>
          <w:szCs w:val="28"/>
        </w:rPr>
        <w:t xml:space="preserve">В конце финансового года производится закрытие счетов учета доходов и расходов </w:t>
      </w:r>
      <w:r>
        <w:rPr>
          <w:color w:val="000000"/>
          <w:spacing w:val="5"/>
          <w:sz w:val="28"/>
          <w:szCs w:val="28"/>
        </w:rPr>
        <w:t xml:space="preserve">текущего финансового года с использованием счета 0 401 30 000 «Финансовый </w:t>
      </w:r>
      <w:r>
        <w:rPr>
          <w:color w:val="000000"/>
          <w:spacing w:val="1"/>
          <w:sz w:val="28"/>
          <w:szCs w:val="28"/>
        </w:rPr>
        <w:t xml:space="preserve">результат прошлых отчетных периодов». К счету 0 401 30 000 не применяются коды </w:t>
      </w:r>
      <w:r>
        <w:rPr>
          <w:color w:val="000000"/>
          <w:spacing w:val="-4"/>
          <w:sz w:val="28"/>
          <w:szCs w:val="28"/>
        </w:rPr>
        <w:t xml:space="preserve">КОСГУ.</w:t>
      </w:r>
      <w:r>
        <w:rPr>
          <w:sz w:val="28"/>
          <w:szCs w:val="28"/>
        </w:rPr>
      </w:r>
      <w:r>
        <w:rPr>
          <w:sz w:val="28"/>
          <w:szCs w:val="28"/>
        </w:rPr>
      </w:r>
    </w:p>
    <w:p>
      <w:pPr>
        <w:pStyle w:val="986"/>
        <w:jc w:val="both"/>
        <w:rPr>
          <w:color w:val="auto"/>
          <w:sz w:val="28"/>
          <w:szCs w:val="28"/>
        </w:rPr>
      </w:pPr>
      <w:r>
        <w:rPr>
          <w:color w:val="auto"/>
          <w:sz w:val="28"/>
          <w:szCs w:val="28"/>
        </w:rPr>
        <w:t xml:space="preserve"> </w:t>
      </w:r>
      <w:r>
        <w:rPr>
          <w:color w:val="auto"/>
          <w:sz w:val="28"/>
          <w:szCs w:val="28"/>
        </w:rPr>
      </w:r>
      <w:r>
        <w:rPr>
          <w:color w:val="auto"/>
          <w:sz w:val="28"/>
          <w:szCs w:val="28"/>
        </w:rPr>
      </w:r>
    </w:p>
    <w:p>
      <w:pPr>
        <w:pStyle w:val="986"/>
        <w:jc w:val="center"/>
        <w:rPr>
          <w:b/>
          <w:bCs/>
          <w:color w:val="auto"/>
          <w:sz w:val="28"/>
          <w:szCs w:val="28"/>
        </w:rPr>
      </w:pPr>
      <w:r>
        <w:rPr>
          <w:b/>
          <w:bCs/>
          <w:color w:val="auto"/>
          <w:sz w:val="28"/>
          <w:szCs w:val="28"/>
        </w:rPr>
        <w:t xml:space="preserve">1</w:t>
      </w:r>
      <w:r>
        <w:rPr>
          <w:b/>
          <w:bCs/>
          <w:color w:val="auto"/>
          <w:sz w:val="28"/>
          <w:szCs w:val="28"/>
        </w:rPr>
        <w:t xml:space="preserve">9</w:t>
      </w:r>
      <w:r>
        <w:rPr>
          <w:b/>
          <w:bCs/>
          <w:color w:val="auto"/>
          <w:sz w:val="28"/>
          <w:szCs w:val="28"/>
        </w:rPr>
        <w:t xml:space="preserve">.</w:t>
      </w:r>
      <w:r>
        <w:rPr>
          <w:b/>
          <w:bCs/>
          <w:color w:val="auto"/>
          <w:sz w:val="28"/>
          <w:szCs w:val="28"/>
        </w:rPr>
        <w:t xml:space="preserve"> Санкционирование расходов</w:t>
      </w:r>
      <w:r>
        <w:rPr>
          <w:b/>
          <w:bCs/>
          <w:color w:val="auto"/>
          <w:sz w:val="28"/>
          <w:szCs w:val="28"/>
        </w:rPr>
      </w:r>
      <w:r>
        <w:rPr>
          <w:b/>
          <w:bCs/>
          <w:color w:val="auto"/>
          <w:sz w:val="28"/>
          <w:szCs w:val="28"/>
        </w:rPr>
      </w:r>
    </w:p>
    <w:p>
      <w:pPr>
        <w:pStyle w:val="986"/>
        <w:jc w:val="center"/>
        <w:rPr>
          <w:color w:val="auto"/>
          <w:sz w:val="28"/>
          <w:szCs w:val="28"/>
        </w:rPr>
      </w:pPr>
      <w:r>
        <w:rPr>
          <w:color w:val="auto"/>
          <w:sz w:val="28"/>
          <w:szCs w:val="28"/>
        </w:rPr>
      </w:r>
      <w:r>
        <w:rPr>
          <w:color w:val="auto"/>
          <w:sz w:val="28"/>
          <w:szCs w:val="28"/>
        </w:rPr>
      </w:r>
      <w:r>
        <w:rPr>
          <w:color w:val="auto"/>
          <w:sz w:val="28"/>
          <w:szCs w:val="28"/>
        </w:rPr>
      </w:r>
    </w:p>
    <w:p>
      <w:pPr>
        <w:ind w:firstLine="567"/>
        <w:rPr>
          <w:sz w:val="28"/>
          <w:szCs w:val="28"/>
        </w:rPr>
      </w:pPr>
      <w:r>
        <w:rPr>
          <w:sz w:val="28"/>
          <w:szCs w:val="28"/>
        </w:rPr>
        <w:t xml:space="preserve">Учет санкционирование расходов осуществляется:</w:t>
      </w:r>
      <w:r>
        <w:rPr>
          <w:sz w:val="28"/>
          <w:szCs w:val="28"/>
        </w:rPr>
      </w:r>
      <w:r>
        <w:rPr>
          <w:sz w:val="28"/>
          <w:szCs w:val="28"/>
        </w:rPr>
      </w:r>
    </w:p>
    <w:p>
      <w:pPr>
        <w:ind w:firstLine="567"/>
        <w:rPr>
          <w:sz w:val="28"/>
          <w:szCs w:val="28"/>
        </w:rPr>
      </w:pPr>
      <w:r>
        <w:rPr>
          <w:sz w:val="28"/>
          <w:szCs w:val="28"/>
        </w:rPr>
        <w:t xml:space="preserve">Получателем бюджетных средств:</w:t>
      </w:r>
      <w:r>
        <w:rPr>
          <w:sz w:val="28"/>
          <w:szCs w:val="28"/>
        </w:rPr>
      </w:r>
      <w:r>
        <w:rPr>
          <w:sz w:val="28"/>
          <w:szCs w:val="28"/>
        </w:rPr>
      </w:r>
    </w:p>
    <w:p>
      <w:pPr>
        <w:ind w:firstLine="567"/>
        <w:rPr>
          <w:sz w:val="28"/>
          <w:szCs w:val="28"/>
        </w:rPr>
      </w:pPr>
      <w:r>
        <w:rPr>
          <w:sz w:val="28"/>
          <w:szCs w:val="28"/>
        </w:rPr>
        <w:t xml:space="preserve">полученные (утвержденные) бюджетные ассигнования и лимиты бюджетных обязательств;</w:t>
      </w:r>
      <w:r>
        <w:rPr>
          <w:sz w:val="28"/>
          <w:szCs w:val="28"/>
        </w:rPr>
      </w:r>
      <w:r>
        <w:rPr>
          <w:sz w:val="28"/>
          <w:szCs w:val="28"/>
        </w:rPr>
      </w:r>
    </w:p>
    <w:p>
      <w:pPr>
        <w:ind w:firstLine="567"/>
        <w:rPr>
          <w:sz w:val="28"/>
          <w:szCs w:val="28"/>
        </w:rPr>
      </w:pPr>
      <w:r>
        <w:rPr>
          <w:sz w:val="28"/>
          <w:szCs w:val="28"/>
        </w:rPr>
        <w:t xml:space="preserve">принятые бюджетные обязательства;</w:t>
      </w:r>
      <w:r>
        <w:rPr>
          <w:sz w:val="28"/>
          <w:szCs w:val="28"/>
        </w:rPr>
      </w:r>
      <w:r>
        <w:rPr>
          <w:sz w:val="28"/>
          <w:szCs w:val="28"/>
        </w:rPr>
      </w:r>
    </w:p>
    <w:p>
      <w:pPr>
        <w:ind w:firstLine="567"/>
        <w:rPr>
          <w:sz w:val="28"/>
          <w:szCs w:val="28"/>
        </w:rPr>
      </w:pPr>
      <w:r>
        <w:rPr>
          <w:sz w:val="28"/>
          <w:szCs w:val="28"/>
        </w:rPr>
        <w:t xml:space="preserve">принятые денежные обязательства;</w:t>
      </w:r>
      <w:r>
        <w:rPr>
          <w:sz w:val="28"/>
          <w:szCs w:val="28"/>
        </w:rPr>
      </w:r>
      <w:r>
        <w:rPr>
          <w:sz w:val="28"/>
          <w:szCs w:val="28"/>
        </w:rPr>
      </w:r>
    </w:p>
    <w:p>
      <w:pPr>
        <w:ind w:firstLine="567"/>
        <w:rPr>
          <w:sz w:val="28"/>
          <w:szCs w:val="28"/>
        </w:rPr>
      </w:pPr>
      <w:r>
        <w:rPr>
          <w:sz w:val="28"/>
          <w:szCs w:val="28"/>
        </w:rPr>
        <w:t xml:space="preserve">Получате</w:t>
      </w:r>
      <w:r>
        <w:rPr>
          <w:sz w:val="28"/>
          <w:szCs w:val="28"/>
        </w:rPr>
        <w:t xml:space="preserve">ль бюджетных средств принимает к учету бюджетные обязательства в пределах доведенных главным распорядителем бюджетных средств на текущий финансовый год бюджетных ассигнований, лимитов бюджетных обязательств на основании документов, указанных в перечне для </w:t>
      </w:r>
      <w:r>
        <w:rPr>
          <w:sz w:val="28"/>
          <w:szCs w:val="28"/>
        </w:rPr>
        <w:t xml:space="preserve">принятия бюджетных обязательств получателем бюджетных средств, согласно приложени</w:t>
      </w:r>
      <w:r>
        <w:rPr>
          <w:sz w:val="28"/>
          <w:szCs w:val="28"/>
        </w:rPr>
        <w:t xml:space="preserve">я</w:t>
      </w:r>
      <w:r>
        <w:rPr>
          <w:sz w:val="28"/>
          <w:szCs w:val="28"/>
        </w:rPr>
        <w:t xml:space="preserve"> к настоящей Учетной политике.</w:t>
      </w:r>
      <w:r>
        <w:rPr>
          <w:sz w:val="28"/>
          <w:szCs w:val="28"/>
        </w:rPr>
      </w:r>
      <w:r>
        <w:rPr>
          <w:sz w:val="28"/>
          <w:szCs w:val="28"/>
        </w:rPr>
      </w:r>
    </w:p>
    <w:p>
      <w:pPr>
        <w:ind w:firstLine="567"/>
        <w:rPr>
          <w:sz w:val="28"/>
          <w:szCs w:val="28"/>
        </w:rPr>
      </w:pPr>
      <w:r>
        <w:rPr>
          <w:sz w:val="28"/>
          <w:szCs w:val="28"/>
        </w:rPr>
        <w:t xml:space="preserve">Бюджетные обязательства по кредиторской задолженности на начало года принимаются в следующем порядке:</w:t>
      </w:r>
      <w:r>
        <w:rPr>
          <w:sz w:val="28"/>
          <w:szCs w:val="28"/>
        </w:rPr>
      </w:r>
      <w:r>
        <w:rPr>
          <w:sz w:val="28"/>
          <w:szCs w:val="28"/>
        </w:rPr>
      </w:r>
    </w:p>
    <w:p>
      <w:pPr>
        <w:rPr>
          <w:sz w:val="28"/>
          <w:szCs w:val="28"/>
        </w:rPr>
      </w:pPr>
      <w:r>
        <w:rPr>
          <w:sz w:val="28"/>
          <w:szCs w:val="28"/>
        </w:rPr>
        <w:t xml:space="preserve">- на основании инвентаризации расчетов по состоянию на начала года;</w:t>
      </w:r>
      <w:r>
        <w:rPr>
          <w:sz w:val="28"/>
          <w:szCs w:val="28"/>
        </w:rPr>
      </w:r>
      <w:r>
        <w:rPr>
          <w:sz w:val="28"/>
          <w:szCs w:val="28"/>
        </w:rPr>
      </w:r>
    </w:p>
    <w:p>
      <w:pPr>
        <w:rPr>
          <w:sz w:val="28"/>
          <w:szCs w:val="28"/>
        </w:rPr>
      </w:pPr>
      <w:r>
        <w:rPr>
          <w:sz w:val="28"/>
          <w:szCs w:val="28"/>
        </w:rPr>
        <w:t xml:space="preserve">- на дату первого рабочего дня текущего года;</w:t>
      </w:r>
      <w:r>
        <w:rPr>
          <w:sz w:val="28"/>
          <w:szCs w:val="28"/>
        </w:rPr>
      </w:r>
      <w:r>
        <w:rPr>
          <w:sz w:val="28"/>
          <w:szCs w:val="28"/>
        </w:rPr>
      </w:r>
    </w:p>
    <w:p>
      <w:pPr>
        <w:rPr>
          <w:sz w:val="28"/>
          <w:szCs w:val="28"/>
        </w:rPr>
      </w:pPr>
      <w:r>
        <w:rPr>
          <w:sz w:val="28"/>
          <w:szCs w:val="28"/>
        </w:rPr>
        <w:t xml:space="preserve">- в сумме кредиторской задолженности;</w:t>
      </w:r>
      <w:r>
        <w:rPr>
          <w:sz w:val="28"/>
          <w:szCs w:val="28"/>
        </w:rPr>
      </w:r>
      <w:r>
        <w:rPr>
          <w:sz w:val="28"/>
          <w:szCs w:val="28"/>
        </w:rPr>
      </w:r>
    </w:p>
    <w:p>
      <w:pPr>
        <w:rPr>
          <w:sz w:val="28"/>
          <w:szCs w:val="28"/>
        </w:rPr>
      </w:pPr>
      <w:r>
        <w:rPr>
          <w:sz w:val="28"/>
          <w:szCs w:val="28"/>
        </w:rPr>
        <w:t xml:space="preserve">- принимается отдельное бюджетное обязательство по каждому контрагенту (подотчетному лицу, виду платеже в бюджет) в соответствии с номером счета, на котором числится кредиторская задолженность. </w:t>
      </w:r>
      <w:r>
        <w:rPr>
          <w:sz w:val="28"/>
          <w:szCs w:val="28"/>
        </w:rPr>
      </w:r>
      <w:r>
        <w:rPr>
          <w:sz w:val="28"/>
          <w:szCs w:val="28"/>
        </w:rPr>
      </w:r>
    </w:p>
    <w:p>
      <w:pPr>
        <w:ind w:firstLine="567"/>
        <w:rPr>
          <w:sz w:val="28"/>
          <w:szCs w:val="28"/>
        </w:rPr>
      </w:pPr>
      <w:r>
        <w:rPr>
          <w:sz w:val="28"/>
          <w:szCs w:val="28"/>
        </w:rPr>
        <w:t xml:space="preserve">Бюджетные обязательства на основании заключенных договоров купли-продажи, поставки, подряда, аренды и других принимаются в следующем порядке: </w:t>
      </w:r>
      <w:r>
        <w:rPr>
          <w:sz w:val="28"/>
          <w:szCs w:val="28"/>
        </w:rPr>
      </w:r>
      <w:r>
        <w:rPr>
          <w:sz w:val="28"/>
          <w:szCs w:val="28"/>
        </w:rPr>
      </w:r>
    </w:p>
    <w:p>
      <w:pPr>
        <w:rPr>
          <w:sz w:val="28"/>
          <w:szCs w:val="28"/>
        </w:rPr>
      </w:pPr>
      <w:r>
        <w:rPr>
          <w:sz w:val="28"/>
          <w:szCs w:val="28"/>
        </w:rPr>
        <w:t xml:space="preserve">- на дату подписания договора (или первым рабочим днем текущего года, если договор был подписан в конце предыдущего года)  </w:t>
      </w:r>
      <w:r>
        <w:rPr>
          <w:sz w:val="28"/>
          <w:szCs w:val="28"/>
        </w:rPr>
      </w:r>
      <w:r>
        <w:rPr>
          <w:sz w:val="28"/>
          <w:szCs w:val="28"/>
        </w:rPr>
      </w:r>
    </w:p>
    <w:p>
      <w:pPr>
        <w:rPr>
          <w:sz w:val="28"/>
          <w:szCs w:val="28"/>
        </w:rPr>
      </w:pPr>
      <w:r>
        <w:rPr>
          <w:sz w:val="28"/>
          <w:szCs w:val="28"/>
        </w:rPr>
        <w:t xml:space="preserve">- в сумме договора;</w:t>
      </w:r>
      <w:r>
        <w:rPr>
          <w:sz w:val="28"/>
          <w:szCs w:val="28"/>
        </w:rPr>
      </w:r>
      <w:r>
        <w:rPr>
          <w:sz w:val="28"/>
          <w:szCs w:val="28"/>
        </w:rPr>
      </w:r>
    </w:p>
    <w:p>
      <w:pPr>
        <w:rPr>
          <w:sz w:val="28"/>
          <w:szCs w:val="28"/>
        </w:rPr>
      </w:pPr>
      <w:r>
        <w:rPr>
          <w:sz w:val="28"/>
          <w:szCs w:val="28"/>
        </w:rPr>
        <w:t xml:space="preserve">- в случае принятия к договору дополнительного соглашения, изменяющего сумму договора, сумма бюджетного обязательства корректируется датой принятия дополнительного соглашения;</w:t>
      </w:r>
      <w:r>
        <w:rPr>
          <w:sz w:val="28"/>
          <w:szCs w:val="28"/>
        </w:rPr>
      </w:r>
      <w:r>
        <w:rPr>
          <w:sz w:val="28"/>
          <w:szCs w:val="28"/>
        </w:rPr>
      </w:r>
    </w:p>
    <w:p>
      <w:pPr>
        <w:rPr>
          <w:sz w:val="28"/>
          <w:szCs w:val="28"/>
        </w:rPr>
      </w:pPr>
      <w:r>
        <w:rPr>
          <w:sz w:val="28"/>
          <w:szCs w:val="28"/>
        </w:rPr>
        <w:t xml:space="preserve">- если оплата по договору предполагается из нескольких источников (ФКР+ЭКР), принимается несколько бюджетных обязательств.</w:t>
      </w:r>
      <w:r>
        <w:rPr>
          <w:sz w:val="28"/>
          <w:szCs w:val="28"/>
        </w:rPr>
      </w:r>
      <w:r>
        <w:rPr>
          <w:sz w:val="28"/>
          <w:szCs w:val="28"/>
        </w:rPr>
      </w:r>
    </w:p>
    <w:p>
      <w:pPr>
        <w:ind w:firstLine="567"/>
        <w:rPr>
          <w:sz w:val="28"/>
          <w:szCs w:val="28"/>
        </w:rPr>
      </w:pPr>
      <w:r>
        <w:rPr>
          <w:sz w:val="28"/>
          <w:szCs w:val="28"/>
        </w:rPr>
        <w:t xml:space="preserve">Бюджетные обязательства по разовым сделкам без договоров принимаются в следующем порядке:</w:t>
      </w:r>
      <w:r>
        <w:rPr>
          <w:sz w:val="28"/>
          <w:szCs w:val="28"/>
        </w:rPr>
      </w:r>
      <w:r>
        <w:rPr>
          <w:sz w:val="28"/>
          <w:szCs w:val="28"/>
        </w:rPr>
      </w:r>
    </w:p>
    <w:p>
      <w:pPr>
        <w:rPr>
          <w:sz w:val="28"/>
          <w:szCs w:val="28"/>
        </w:rPr>
      </w:pPr>
      <w:r>
        <w:rPr>
          <w:sz w:val="28"/>
          <w:szCs w:val="28"/>
        </w:rPr>
        <w:t xml:space="preserve">- на основании «Акта выполненных работ» - в случае приобретения услуг;</w:t>
      </w:r>
      <w:r>
        <w:rPr>
          <w:sz w:val="28"/>
          <w:szCs w:val="28"/>
        </w:rPr>
      </w:r>
      <w:r>
        <w:rPr>
          <w:sz w:val="28"/>
          <w:szCs w:val="28"/>
        </w:rPr>
      </w:r>
    </w:p>
    <w:p>
      <w:pPr>
        <w:rPr>
          <w:sz w:val="28"/>
          <w:szCs w:val="28"/>
        </w:rPr>
      </w:pPr>
      <w:r>
        <w:rPr>
          <w:sz w:val="28"/>
          <w:szCs w:val="28"/>
        </w:rPr>
        <w:t xml:space="preserve">- на основании «</w:t>
      </w:r>
      <w:r>
        <w:rPr>
          <w:sz w:val="28"/>
          <w:szCs w:val="28"/>
        </w:rPr>
        <w:t xml:space="preserve">Товаро</w:t>
      </w:r>
      <w:r>
        <w:rPr>
          <w:sz w:val="28"/>
          <w:szCs w:val="28"/>
        </w:rPr>
        <w:t xml:space="preserve">-транспортной накладной» - в случае приобретения ТМЦ;</w:t>
      </w:r>
      <w:r>
        <w:rPr>
          <w:sz w:val="28"/>
          <w:szCs w:val="28"/>
        </w:rPr>
      </w:r>
      <w:r>
        <w:rPr>
          <w:sz w:val="28"/>
          <w:szCs w:val="28"/>
        </w:rPr>
      </w:r>
    </w:p>
    <w:p>
      <w:pPr>
        <w:rPr>
          <w:sz w:val="28"/>
          <w:szCs w:val="28"/>
        </w:rPr>
      </w:pPr>
      <w:r>
        <w:rPr>
          <w:sz w:val="28"/>
          <w:szCs w:val="28"/>
        </w:rPr>
        <w:t xml:space="preserve">- на основании «Счета» при условии распоряжения руководителя учреждения об оплате;</w:t>
      </w:r>
      <w:r>
        <w:rPr>
          <w:sz w:val="28"/>
          <w:szCs w:val="28"/>
        </w:rPr>
      </w:r>
      <w:r>
        <w:rPr>
          <w:sz w:val="28"/>
          <w:szCs w:val="28"/>
        </w:rPr>
      </w:r>
    </w:p>
    <w:p>
      <w:pPr>
        <w:rPr>
          <w:sz w:val="28"/>
          <w:szCs w:val="28"/>
        </w:rPr>
      </w:pPr>
      <w:r>
        <w:rPr>
          <w:sz w:val="28"/>
          <w:szCs w:val="28"/>
        </w:rPr>
        <w:t xml:space="preserve">- на дату подписания соответствующего документа учреждением;</w:t>
      </w:r>
      <w:r>
        <w:rPr>
          <w:sz w:val="28"/>
          <w:szCs w:val="28"/>
        </w:rPr>
      </w:r>
      <w:r>
        <w:rPr>
          <w:sz w:val="28"/>
          <w:szCs w:val="28"/>
        </w:rPr>
      </w:r>
    </w:p>
    <w:p>
      <w:pPr>
        <w:rPr>
          <w:sz w:val="28"/>
          <w:szCs w:val="28"/>
        </w:rPr>
      </w:pPr>
      <w:r>
        <w:rPr>
          <w:sz w:val="28"/>
          <w:szCs w:val="28"/>
        </w:rPr>
        <w:t xml:space="preserve">-если оплата по входящему документу предполагается из нескольких источников (ФКР+ЭКР), принимается несколько бюджетных обязательств.</w:t>
      </w:r>
      <w:r>
        <w:rPr>
          <w:sz w:val="28"/>
          <w:szCs w:val="28"/>
        </w:rPr>
      </w:r>
      <w:r>
        <w:rPr>
          <w:sz w:val="28"/>
          <w:szCs w:val="28"/>
        </w:rPr>
      </w:r>
    </w:p>
    <w:p>
      <w:pPr>
        <w:ind w:firstLine="426"/>
        <w:rPr>
          <w:sz w:val="28"/>
          <w:szCs w:val="28"/>
        </w:rPr>
      </w:pPr>
      <w:r>
        <w:rPr>
          <w:sz w:val="28"/>
          <w:szCs w:val="28"/>
        </w:rPr>
        <w:t xml:space="preserve">Бюджетные обязательства по заработной плате, начислениям на выплаты по оплате труда, прочим выплатам   принимаются на основании утвержденных лимитов бюджетных обязательств на текущий год. </w:t>
      </w:r>
      <w:r>
        <w:rPr>
          <w:sz w:val="28"/>
          <w:szCs w:val="28"/>
        </w:rPr>
      </w:r>
      <w:r>
        <w:rPr>
          <w:sz w:val="28"/>
          <w:szCs w:val="28"/>
        </w:rPr>
      </w:r>
    </w:p>
    <w:p>
      <w:pPr>
        <w:ind w:firstLine="426"/>
        <w:rPr>
          <w:sz w:val="28"/>
          <w:szCs w:val="28"/>
        </w:rPr>
      </w:pPr>
      <w:r>
        <w:rPr>
          <w:sz w:val="28"/>
          <w:szCs w:val="28"/>
        </w:rPr>
        <w:t xml:space="preserve">Бюджетные обязательства по выдаче денежных сумм подотчет на командировочные расходы принимаются в следующем порядке:</w:t>
      </w:r>
      <w:r>
        <w:rPr>
          <w:sz w:val="28"/>
          <w:szCs w:val="28"/>
        </w:rPr>
      </w:r>
      <w:r>
        <w:rPr>
          <w:sz w:val="28"/>
          <w:szCs w:val="28"/>
        </w:rPr>
      </w:r>
    </w:p>
    <w:p>
      <w:pPr>
        <w:rPr>
          <w:sz w:val="28"/>
          <w:szCs w:val="28"/>
        </w:rPr>
      </w:pPr>
      <w:r>
        <w:rPr>
          <w:sz w:val="28"/>
          <w:szCs w:val="28"/>
        </w:rPr>
        <w:t xml:space="preserve">– на основании справки-расчета или сметы расходов к приказу о командировании, на дату приказа; по факту произведенных расходов (на основании авансового отчета) сумма бюджетного обязательства может быть уменьшена – датой принятия авансового отчета.</w:t>
      </w:r>
      <w:r>
        <w:rPr>
          <w:sz w:val="28"/>
          <w:szCs w:val="28"/>
        </w:rPr>
      </w:r>
      <w:r>
        <w:rPr>
          <w:sz w:val="28"/>
          <w:szCs w:val="28"/>
        </w:rPr>
      </w:r>
    </w:p>
    <w:p>
      <w:pPr>
        <w:ind w:firstLine="426"/>
        <w:rPr>
          <w:sz w:val="28"/>
          <w:szCs w:val="28"/>
        </w:rPr>
      </w:pPr>
      <w:r>
        <w:rPr>
          <w:sz w:val="28"/>
          <w:szCs w:val="28"/>
        </w:rPr>
        <w:t xml:space="preserve">Бюджетные обязательства по прочим расходам принимаются в следующем порядке:</w:t>
      </w:r>
      <w:r>
        <w:rPr>
          <w:sz w:val="28"/>
          <w:szCs w:val="28"/>
        </w:rPr>
      </w:r>
      <w:r>
        <w:rPr>
          <w:sz w:val="28"/>
          <w:szCs w:val="28"/>
        </w:rPr>
      </w:r>
    </w:p>
    <w:p>
      <w:pPr>
        <w:rPr>
          <w:sz w:val="28"/>
          <w:szCs w:val="28"/>
        </w:rPr>
      </w:pPr>
      <w:r>
        <w:rPr>
          <w:sz w:val="28"/>
          <w:szCs w:val="28"/>
        </w:rPr>
        <w:t xml:space="preserve">- на основании справки-расчета или сметы расходов, иного документа, подтверждающего факт и сумму обязательства, позволяющего однозначно классифицировать ФКР и ЭКР расходов;</w:t>
      </w:r>
      <w:r>
        <w:rPr>
          <w:sz w:val="28"/>
          <w:szCs w:val="28"/>
        </w:rPr>
      </w:r>
      <w:r>
        <w:rPr>
          <w:sz w:val="28"/>
          <w:szCs w:val="28"/>
        </w:rPr>
      </w:r>
    </w:p>
    <w:p>
      <w:pPr>
        <w:rPr>
          <w:sz w:val="28"/>
          <w:szCs w:val="28"/>
        </w:rPr>
      </w:pPr>
      <w:r>
        <w:rPr>
          <w:sz w:val="28"/>
          <w:szCs w:val="28"/>
        </w:rPr>
        <w:t xml:space="preserve">- на дату подписания справки-расчета, иного документа.</w:t>
      </w:r>
      <w:r>
        <w:rPr>
          <w:sz w:val="28"/>
          <w:szCs w:val="28"/>
        </w:rPr>
      </w:r>
      <w:r>
        <w:rPr>
          <w:sz w:val="28"/>
          <w:szCs w:val="28"/>
        </w:rPr>
      </w:r>
    </w:p>
    <w:p>
      <w:pPr>
        <w:ind w:firstLine="426"/>
        <w:rPr>
          <w:sz w:val="28"/>
          <w:szCs w:val="28"/>
        </w:rPr>
      </w:pPr>
      <w:r>
        <w:rPr>
          <w:sz w:val="28"/>
          <w:szCs w:val="28"/>
        </w:rPr>
        <w:t xml:space="preserve">По завершении операций по исполнению бюджета текущего финансового года</w:t>
      </w:r>
      <w:r>
        <w:rPr>
          <w:sz w:val="28"/>
          <w:szCs w:val="28"/>
        </w:rPr>
        <w:t xml:space="preserve">,</w:t>
      </w:r>
      <w:r>
        <w:rPr>
          <w:sz w:val="28"/>
          <w:szCs w:val="28"/>
        </w:rPr>
        <w:t xml:space="preserve"> осуществляющее бюджетное планирование вносит изменения в показатели принятых бюджетных обязательств методом «красное </w:t>
      </w:r>
      <w:r>
        <w:rPr>
          <w:sz w:val="28"/>
          <w:szCs w:val="28"/>
        </w:rPr>
        <w:t xml:space="preserve">сторно</w:t>
      </w:r>
      <w:r>
        <w:rPr>
          <w:sz w:val="28"/>
          <w:szCs w:val="28"/>
        </w:rPr>
        <w:t xml:space="preserve">»</w:t>
      </w:r>
      <w:r>
        <w:rPr>
          <w:sz w:val="28"/>
          <w:szCs w:val="28"/>
        </w:rPr>
        <w:t xml:space="preserve">,</w:t>
      </w:r>
      <w:r>
        <w:rPr>
          <w:sz w:val="28"/>
          <w:szCs w:val="28"/>
        </w:rPr>
        <w:t xml:space="preserve"> если принятые денежные обязательства исполнены в полном объеме и отсутствует кредиторская задолженность по принятым обязательствам за счет лимитов бюджетных обязательств (бюджетных ассигнований) текущего финансового года.</w:t>
      </w:r>
      <w:r>
        <w:rPr>
          <w:sz w:val="28"/>
          <w:szCs w:val="28"/>
        </w:rPr>
      </w:r>
      <w:r>
        <w:rPr>
          <w:sz w:val="28"/>
          <w:szCs w:val="28"/>
        </w:rPr>
      </w:r>
    </w:p>
    <w:p>
      <w:pPr>
        <w:ind w:firstLine="426"/>
        <w:rPr>
          <w:sz w:val="28"/>
          <w:szCs w:val="28"/>
        </w:rPr>
      </w:pPr>
      <w:r>
        <w:rPr>
          <w:sz w:val="28"/>
          <w:szCs w:val="28"/>
        </w:rPr>
        <w:t xml:space="preserve">Денежные обязательства принимаются в бюджетном учете в момент возникновения обязательств уплатить в соответствующем финансовом году юридическому лицу, бюджету бюджетной системы Российской Федерации, физическому лицу определенную сумму денежных ср</w:t>
      </w:r>
      <w:r>
        <w:rPr>
          <w:sz w:val="28"/>
          <w:szCs w:val="28"/>
        </w:rPr>
        <w:t xml:space="preserve">едств в соответствии с выполненными условиями гражданско-правовой сделки, заключенных договоров, соглашений или в соответствии с положением законодательства российской федерации, иного правого акта и отражаются в Журнале регистрации бюджетных обязательств.</w:t>
      </w:r>
      <w:r>
        <w:rPr>
          <w:sz w:val="28"/>
          <w:szCs w:val="28"/>
        </w:rPr>
      </w:r>
      <w:r>
        <w:rPr>
          <w:sz w:val="28"/>
          <w:szCs w:val="28"/>
        </w:rPr>
      </w:r>
    </w:p>
    <w:p>
      <w:pPr>
        <w:ind w:firstLine="567"/>
        <w:rPr>
          <w:sz w:val="28"/>
          <w:szCs w:val="28"/>
        </w:rPr>
      </w:pPr>
      <w:r>
        <w:rPr>
          <w:sz w:val="28"/>
          <w:szCs w:val="28"/>
        </w:rPr>
        <w:t xml:space="preserve">Возникновение денежного обязательства отражается одним документом – основанием.</w:t>
      </w:r>
      <w:r>
        <w:rPr>
          <w:sz w:val="28"/>
          <w:szCs w:val="28"/>
        </w:rPr>
      </w:r>
      <w:r>
        <w:rPr>
          <w:sz w:val="28"/>
          <w:szCs w:val="28"/>
        </w:rPr>
      </w:r>
    </w:p>
    <w:p>
      <w:pPr>
        <w:pStyle w:val="986"/>
        <w:jc w:val="center"/>
        <w:rPr>
          <w:b/>
          <w:bCs/>
          <w:color w:val="auto"/>
          <w:sz w:val="28"/>
          <w:szCs w:val="28"/>
        </w:rPr>
      </w:pPr>
      <w:r>
        <w:rPr>
          <w:b/>
          <w:bCs/>
          <w:color w:val="auto"/>
          <w:sz w:val="28"/>
          <w:szCs w:val="28"/>
        </w:rPr>
        <w:t xml:space="preserve">20</w:t>
      </w:r>
      <w:r>
        <w:rPr>
          <w:b/>
          <w:bCs/>
          <w:color w:val="auto"/>
          <w:sz w:val="28"/>
          <w:szCs w:val="28"/>
        </w:rPr>
        <w:t xml:space="preserve">.</w:t>
      </w:r>
      <w:r>
        <w:rPr>
          <w:b/>
          <w:bCs/>
          <w:color w:val="auto"/>
          <w:sz w:val="28"/>
          <w:szCs w:val="28"/>
        </w:rPr>
        <w:t xml:space="preserve"> Забалансовый учет</w:t>
      </w:r>
      <w:r>
        <w:rPr>
          <w:b/>
          <w:bCs/>
          <w:color w:val="auto"/>
          <w:sz w:val="28"/>
          <w:szCs w:val="28"/>
        </w:rPr>
      </w:r>
      <w:r>
        <w:rPr>
          <w:b/>
          <w:bCs/>
          <w:color w:val="auto"/>
          <w:sz w:val="28"/>
          <w:szCs w:val="28"/>
        </w:rPr>
      </w:r>
    </w:p>
    <w:p>
      <w:pPr>
        <w:pStyle w:val="986"/>
        <w:jc w:val="center"/>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Учет на забалансовых счетах ведется в разрезе кодов вида финансового обеспечения (деятельности). (Основание: п. 9 СГС "Учетная политика")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По каждому виду имущества, отражаемого на забалансовом счете 01 "Имущество, полученное в пользование", обособленно показывается имущество казны. (Основание: п. 21 Инструкции № 33н)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Имущество, закрепленное на праве оперативного управления, земельные участки, закрепленные н</w:t>
      </w:r>
      <w:r>
        <w:rPr>
          <w:color w:val="auto"/>
          <w:sz w:val="28"/>
          <w:szCs w:val="28"/>
        </w:rPr>
        <w:t xml:space="preserve">а праве постоянного (бессрочного) пользования до момента государственной регистрации права оперативного управления (постоянного (бессрочного) пользования), имущество, полученное по договорам безвозмездного пользования, по которым не предусмотрено его содер</w:t>
      </w:r>
      <w:r>
        <w:rPr>
          <w:color w:val="auto"/>
          <w:sz w:val="28"/>
          <w:szCs w:val="28"/>
        </w:rPr>
        <w:t xml:space="preserve">жание и есть распоряжение собственника имущества, учитываются на забалансовом счете 01 по стоимости, указанной передающей стороной. В случае, если стоимость не указана передающей стороной, объекты принимаются к учету в условной оценке: 1 объект – 1 рубль.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Земельные участки, полученные по договорам, в которых предусмотрено ограничение права пользования (сервитут), учитываются на 01 счете по стоимости, указанной передающей стороной. В случае ее отсутствия в условной оценке: 1 кв. м – 1 руб.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Неисключительные права на результаты интеллектуальной деятельности учитываются на счете 01 по стоимости вознаграждения по лицензионному (</w:t>
      </w:r>
      <w:r>
        <w:rPr>
          <w:color w:val="auto"/>
          <w:sz w:val="28"/>
          <w:szCs w:val="28"/>
        </w:rPr>
        <w:t xml:space="preserve">сублицензионному</w:t>
      </w:r>
      <w:r>
        <w:rPr>
          <w:color w:val="auto"/>
          <w:sz w:val="28"/>
          <w:szCs w:val="28"/>
        </w:rPr>
        <w:t xml:space="preserve">) договору, либо по стоимости договора на создание объекта.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Устанавливается следующая группировка имущества на счете 02 "Материальные ценности на хранении":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имущества, которое списано с баланса и числится за балансом до момента его демонтажа, утилизации, уничтожения – на забалансовом счете 02.1, учитывается в условной оценке: 1 об</w:t>
      </w:r>
      <w:r>
        <w:rPr>
          <w:color w:val="auto"/>
          <w:sz w:val="28"/>
          <w:szCs w:val="28"/>
        </w:rPr>
        <w:t xml:space="preserve">ъект – 1 руб. Списание имущества со счета 02.1 производится на основании утвержденного руководителем и согласованного (при списании ОЦДИ) акта о списании объектов НФА (ф.0510454, 0510435,) после завершения процедур демонтажа и утилизации;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имущества, принятого на ответственное хранение, на забалансовом счете 02.2 по стоимости передаваемого имущества, в случае составления одностороннего акта при отсутствии передающей стороны в условной оценке: 1 объект – 1 руб. </w:t>
      </w:r>
      <w:r>
        <w:rPr>
          <w:color w:val="auto"/>
          <w:sz w:val="28"/>
          <w:szCs w:val="28"/>
        </w:rPr>
        <w:t xml:space="preserve">Поступление и выбытие производится на основании актов приема-передачи имущества на хранение (возврата имущества с ответственного хранения). Аналитический учет ведется по видам имущества в разрезе материально-ответственных лиц, организаций и мест хранения;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имущества, в отношении которого комиссией по поступлению и выбытию активов принято решение об исключении его из актива баланса - на забалансовом счете 02.1 в условной оценке: 1 объект-1 рубль. (Основание: п. 9 СГС "Учетная пол</w:t>
      </w:r>
      <w:r>
        <w:rPr>
          <w:color w:val="auto"/>
          <w:sz w:val="28"/>
          <w:szCs w:val="28"/>
        </w:rPr>
        <w:t xml:space="preserve">итика", п. 21 Инструкции № 33н).</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Аналитический учет материальных ценностей, принятых на хранение (в </w:t>
      </w:r>
      <w:r>
        <w:rPr>
          <w:color w:val="auto"/>
          <w:sz w:val="28"/>
          <w:szCs w:val="28"/>
        </w:rPr>
        <w:t xml:space="preserve">          </w:t>
      </w:r>
      <w:r>
        <w:rPr>
          <w:color w:val="auto"/>
          <w:sz w:val="28"/>
          <w:szCs w:val="28"/>
        </w:rPr>
        <w:t xml:space="preserve">переработку), ведется в Карточке учета материальных ценностей в разрезе владельцев (заказчиков), по видам, сортам и местам хранения (нахождения).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пункт 19 Стандарта «Концептуальные основы бухучета и отчетности»)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sz w:val="28"/>
          <w:szCs w:val="28"/>
        </w:rPr>
        <w:t xml:space="preserve">На забалансовом счете </w:t>
      </w:r>
      <w:r>
        <w:rPr>
          <w:bCs/>
          <w:sz w:val="28"/>
          <w:szCs w:val="28"/>
        </w:rPr>
        <w:t xml:space="preserve">03 "Бланки строгой отчетности</w:t>
      </w:r>
      <w:r>
        <w:rPr>
          <w:b/>
          <w:bCs/>
          <w:sz w:val="28"/>
          <w:szCs w:val="28"/>
        </w:rPr>
        <w:t xml:space="preserve">" </w:t>
      </w:r>
      <w:r>
        <w:rPr>
          <w:sz w:val="28"/>
          <w:szCs w:val="28"/>
        </w:rPr>
        <w:t xml:space="preserve">учитываются</w:t>
      </w:r>
      <w:r>
        <w:rPr>
          <w:color w:val="auto"/>
          <w:sz w:val="28"/>
          <w:szCs w:val="28"/>
        </w:rPr>
        <w:t xml:space="preserve"> </w:t>
      </w:r>
      <w:r>
        <w:rPr>
          <w:color w:val="auto"/>
          <w:sz w:val="28"/>
          <w:szCs w:val="28"/>
        </w:rPr>
        <w:t xml:space="preserve">условной цене 1 рубль за единицу</w:t>
      </w:r>
      <w:r>
        <w:rPr>
          <w:sz w:val="28"/>
          <w:szCs w:val="28"/>
        </w:rPr>
        <w:t xml:space="preserve">: </w:t>
      </w:r>
      <w:r>
        <w:rPr>
          <w:color w:val="auto"/>
          <w:sz w:val="28"/>
          <w:szCs w:val="28"/>
        </w:rPr>
      </w:r>
      <w:r>
        <w:rPr>
          <w:color w:val="auto"/>
          <w:sz w:val="28"/>
          <w:szCs w:val="28"/>
        </w:rPr>
      </w:r>
    </w:p>
    <w:p>
      <w:pPr>
        <w:pStyle w:val="986"/>
        <w:jc w:val="both"/>
        <w:spacing w:after="44"/>
        <w:rPr>
          <w:sz w:val="28"/>
          <w:szCs w:val="28"/>
        </w:rPr>
      </w:pPr>
      <w:r>
        <w:rPr>
          <w:sz w:val="28"/>
          <w:szCs w:val="28"/>
        </w:rPr>
        <w:t xml:space="preserve">-</w:t>
      </w:r>
      <w:r>
        <w:rPr>
          <w:sz w:val="28"/>
          <w:szCs w:val="28"/>
        </w:rPr>
        <w:t xml:space="preserve"> бланки трудовых книжек; </w:t>
      </w:r>
      <w:r>
        <w:rPr>
          <w:sz w:val="28"/>
          <w:szCs w:val="28"/>
        </w:rPr>
      </w:r>
      <w:r>
        <w:rPr>
          <w:sz w:val="28"/>
          <w:szCs w:val="28"/>
        </w:rPr>
      </w:r>
    </w:p>
    <w:p>
      <w:pPr>
        <w:pStyle w:val="986"/>
        <w:jc w:val="both"/>
        <w:rPr>
          <w:sz w:val="28"/>
          <w:szCs w:val="28"/>
        </w:rPr>
      </w:pPr>
      <w:r>
        <w:rPr>
          <w:sz w:val="28"/>
          <w:szCs w:val="28"/>
        </w:rPr>
        <w:t xml:space="preserve">-</w:t>
      </w:r>
      <w:r>
        <w:rPr>
          <w:sz w:val="28"/>
          <w:szCs w:val="28"/>
        </w:rPr>
        <w:t xml:space="preserve"> бланки вкладышей к трудовым книжкам; </w:t>
      </w:r>
      <w:r>
        <w:rPr>
          <w:sz w:val="28"/>
          <w:szCs w:val="28"/>
        </w:rPr>
      </w:r>
      <w:r>
        <w:rPr>
          <w:sz w:val="28"/>
          <w:szCs w:val="28"/>
        </w:rPr>
      </w:r>
    </w:p>
    <w:p>
      <w:pPr>
        <w:pStyle w:val="986"/>
        <w:jc w:val="both"/>
        <w:spacing w:after="44"/>
        <w:rPr>
          <w:sz w:val="28"/>
          <w:szCs w:val="28"/>
        </w:rPr>
      </w:pPr>
      <w:r>
        <w:rPr>
          <w:sz w:val="28"/>
          <w:szCs w:val="28"/>
        </w:rPr>
        <w:t xml:space="preserve">-</w:t>
      </w:r>
      <w:r>
        <w:rPr>
          <w:sz w:val="28"/>
          <w:szCs w:val="28"/>
        </w:rPr>
        <w:t xml:space="preserve"> аттестаты; </w:t>
      </w:r>
      <w:r>
        <w:rPr>
          <w:sz w:val="28"/>
          <w:szCs w:val="28"/>
        </w:rPr>
      </w:r>
      <w:r>
        <w:rPr>
          <w:sz w:val="28"/>
          <w:szCs w:val="28"/>
        </w:rPr>
      </w:r>
    </w:p>
    <w:p>
      <w:pPr>
        <w:pStyle w:val="986"/>
        <w:jc w:val="both"/>
        <w:spacing w:after="44"/>
        <w:rPr>
          <w:sz w:val="28"/>
          <w:szCs w:val="28"/>
        </w:rPr>
      </w:pPr>
      <w:r>
        <w:rPr>
          <w:sz w:val="28"/>
          <w:szCs w:val="28"/>
        </w:rPr>
        <w:t xml:space="preserve">-</w:t>
      </w:r>
      <w:r>
        <w:rPr>
          <w:sz w:val="28"/>
          <w:szCs w:val="28"/>
        </w:rPr>
        <w:t xml:space="preserve"> дипломы; </w:t>
      </w:r>
      <w:r>
        <w:rPr>
          <w:sz w:val="28"/>
          <w:szCs w:val="28"/>
        </w:rPr>
      </w:r>
      <w:r>
        <w:rPr>
          <w:sz w:val="28"/>
          <w:szCs w:val="28"/>
        </w:rPr>
      </w:r>
    </w:p>
    <w:p>
      <w:pPr>
        <w:pStyle w:val="986"/>
        <w:jc w:val="both"/>
        <w:spacing w:after="44"/>
        <w:rPr>
          <w:sz w:val="28"/>
          <w:szCs w:val="28"/>
        </w:rPr>
      </w:pPr>
      <w:r>
        <w:rPr>
          <w:sz w:val="28"/>
          <w:szCs w:val="28"/>
        </w:rPr>
        <w:t xml:space="preserve">-</w:t>
      </w:r>
      <w:r>
        <w:rPr>
          <w:sz w:val="28"/>
          <w:szCs w:val="28"/>
        </w:rPr>
        <w:t xml:space="preserve"> свидетельства; </w:t>
      </w:r>
      <w:r>
        <w:rPr>
          <w:sz w:val="28"/>
          <w:szCs w:val="28"/>
        </w:rPr>
      </w:r>
      <w:r>
        <w:rPr>
          <w:sz w:val="28"/>
          <w:szCs w:val="28"/>
        </w:rPr>
      </w:r>
    </w:p>
    <w:p>
      <w:pPr>
        <w:pStyle w:val="986"/>
        <w:jc w:val="both"/>
        <w:spacing w:after="44"/>
        <w:rPr>
          <w:sz w:val="28"/>
          <w:szCs w:val="28"/>
        </w:rPr>
      </w:pPr>
      <w:r>
        <w:rPr>
          <w:sz w:val="28"/>
          <w:szCs w:val="28"/>
        </w:rPr>
        <w:t xml:space="preserve">-</w:t>
      </w:r>
      <w:r>
        <w:rPr>
          <w:sz w:val="28"/>
          <w:szCs w:val="28"/>
        </w:rPr>
        <w:t xml:space="preserve"> сертификаты; </w:t>
      </w:r>
      <w:r>
        <w:rPr>
          <w:sz w:val="28"/>
          <w:szCs w:val="28"/>
        </w:rPr>
      </w:r>
      <w:r>
        <w:rPr>
          <w:sz w:val="28"/>
          <w:szCs w:val="28"/>
        </w:rPr>
      </w:r>
    </w:p>
    <w:p>
      <w:pPr>
        <w:pStyle w:val="986"/>
        <w:jc w:val="both"/>
        <w:spacing w:after="44"/>
        <w:rPr>
          <w:sz w:val="28"/>
          <w:szCs w:val="28"/>
        </w:rPr>
      </w:pPr>
      <w:r>
        <w:rPr>
          <w:sz w:val="28"/>
          <w:szCs w:val="28"/>
        </w:rPr>
        <w:t xml:space="preserve">-</w:t>
      </w:r>
      <w:r>
        <w:rPr>
          <w:sz w:val="28"/>
          <w:szCs w:val="28"/>
        </w:rPr>
        <w:t xml:space="preserve"> квитанции; </w:t>
      </w:r>
      <w:r>
        <w:rPr>
          <w:sz w:val="28"/>
          <w:szCs w:val="28"/>
        </w:rPr>
      </w:r>
      <w:r>
        <w:rPr>
          <w:sz w:val="28"/>
          <w:szCs w:val="28"/>
        </w:rPr>
      </w:r>
    </w:p>
    <w:p>
      <w:pPr>
        <w:pStyle w:val="986"/>
        <w:jc w:val="both"/>
        <w:spacing w:after="44"/>
        <w:rPr>
          <w:sz w:val="28"/>
          <w:szCs w:val="28"/>
        </w:rPr>
      </w:pPr>
      <w:r>
        <w:rPr>
          <w:sz w:val="28"/>
          <w:szCs w:val="28"/>
        </w:rPr>
        <w:t xml:space="preserve">-</w:t>
      </w:r>
      <w:r>
        <w:rPr>
          <w:sz w:val="28"/>
          <w:szCs w:val="28"/>
        </w:rPr>
        <w:t xml:space="preserve"> билеты </w:t>
      </w:r>
      <w:r>
        <w:rPr>
          <w:sz w:val="28"/>
          <w:szCs w:val="28"/>
        </w:rPr>
      </w:r>
      <w:r>
        <w:rPr>
          <w:sz w:val="28"/>
          <w:szCs w:val="28"/>
        </w:rPr>
      </w:r>
    </w:p>
    <w:p>
      <w:pPr>
        <w:pStyle w:val="986"/>
        <w:jc w:val="both"/>
        <w:rPr>
          <w:sz w:val="28"/>
          <w:szCs w:val="28"/>
        </w:rPr>
      </w:pPr>
      <w:r>
        <w:rPr>
          <w:sz w:val="28"/>
          <w:szCs w:val="28"/>
        </w:rPr>
        <w:t xml:space="preserve">-</w:t>
      </w:r>
      <w:r>
        <w:rPr>
          <w:sz w:val="28"/>
          <w:szCs w:val="28"/>
        </w:rPr>
        <w:t xml:space="preserve"> путевки; </w:t>
      </w:r>
      <w:r>
        <w:rPr>
          <w:sz w:val="28"/>
          <w:szCs w:val="28"/>
        </w:rPr>
      </w:r>
      <w:r>
        <w:rPr>
          <w:sz w:val="28"/>
          <w:szCs w:val="28"/>
        </w:rPr>
      </w:r>
    </w:p>
    <w:p>
      <w:pPr>
        <w:spacing w:before="100" w:beforeAutospacing="1" w:after="100" w:afterAutospacing="1" w:line="240" w:lineRule="auto"/>
        <w:shd w:val="clear" w:color="auto" w:fill="ffffff"/>
        <w:rPr>
          <w:color w:val="000000" w:themeColor="text1"/>
          <w:sz w:val="28"/>
          <w:szCs w:val="28"/>
        </w:rPr>
      </w:pPr>
      <w:r>
        <w:rPr>
          <w:color w:val="000000" w:themeColor="text1"/>
          <w:sz w:val="28"/>
          <w:szCs w:val="28"/>
        </w:rPr>
        <w:t xml:space="preserve">Задолженность отражается за балансом на </w:t>
      </w:r>
      <w:hyperlink r:id="rId167" w:tooltip="Задолженность неплатежеспособных дебиторов" w:anchor="/document/99/902249301/ZAP27HA3GK/" w:history="1">
        <w:r>
          <w:rPr>
            <w:color w:val="000000" w:themeColor="text1"/>
            <w:sz w:val="28"/>
            <w:szCs w:val="28"/>
            <w:u w:val="single"/>
          </w:rPr>
          <w:t xml:space="preserve">счете 04</w:t>
        </w:r>
      </w:hyperlink>
      <w:r>
        <w:rPr>
          <w:color w:val="000000" w:themeColor="text1"/>
          <w:sz w:val="28"/>
          <w:szCs w:val="28"/>
        </w:rPr>
        <w:t xml:space="preserve"> «Задолженность неплатежеспособных дебиторов» </w:t>
      </w:r>
      <w:hyperlink r:id="rId168" w:tooltip="http://www.gosfinansy.ru/#/document/11/43379/tig3/" w:anchor="/document/11/43379/tig3/" w:history="1">
        <w:r>
          <w:rPr>
            <w:color w:val="000000" w:themeColor="text1"/>
            <w:sz w:val="28"/>
            <w:szCs w:val="28"/>
            <w:u w:val="single"/>
          </w:rPr>
          <w:t xml:space="preserve">в течение определенного периода</w:t>
        </w:r>
      </w:hyperlink>
      <w:r>
        <w:rPr>
          <w:color w:val="000000" w:themeColor="text1"/>
          <w:sz w:val="28"/>
          <w:szCs w:val="28"/>
        </w:rPr>
        <w:t xml:space="preserve">.  </w:t>
      </w:r>
      <w:r>
        <w:rPr>
          <w:color w:val="000000" w:themeColor="text1"/>
          <w:sz w:val="28"/>
          <w:szCs w:val="28"/>
        </w:rPr>
      </w:r>
      <w:r>
        <w:rPr>
          <w:color w:val="000000" w:themeColor="text1"/>
          <w:sz w:val="28"/>
          <w:szCs w:val="28"/>
        </w:rPr>
      </w:r>
    </w:p>
    <w:p>
      <w:pPr>
        <w:spacing w:before="100" w:beforeAutospacing="1" w:after="100" w:afterAutospacing="1" w:line="240" w:lineRule="auto"/>
        <w:shd w:val="clear" w:color="auto" w:fill="ffffff"/>
        <w:rPr>
          <w:color w:val="000000" w:themeColor="text1"/>
          <w:sz w:val="28"/>
          <w:szCs w:val="28"/>
        </w:rPr>
      </w:pPr>
      <w:r>
        <w:rPr>
          <w:color w:val="000000" w:themeColor="text1"/>
          <w:sz w:val="28"/>
          <w:szCs w:val="28"/>
        </w:rPr>
        <w:t xml:space="preserve">Аналитический учет по </w:t>
      </w:r>
      <w:hyperlink r:id="rId169" w:tooltip="Задолженность неплатежеспособных дебиторов" w:anchor="/document/99/902249301/ZA00M5M2NA/" w:history="1">
        <w:r>
          <w:rPr>
            <w:color w:val="000000" w:themeColor="text1"/>
            <w:sz w:val="28"/>
            <w:szCs w:val="28"/>
            <w:u w:val="single"/>
          </w:rPr>
          <w:t xml:space="preserve">забалансовому счету 04</w:t>
        </w:r>
      </w:hyperlink>
      <w:r>
        <w:rPr>
          <w:color w:val="000000" w:themeColor="text1"/>
          <w:sz w:val="28"/>
          <w:szCs w:val="28"/>
        </w:rPr>
        <w:t xml:space="preserve"> ведется в карточке учета средств и расчетов. </w:t>
      </w:r>
      <w:r>
        <w:rPr>
          <w:color w:val="000000" w:themeColor="text1"/>
          <w:sz w:val="28"/>
          <w:szCs w:val="28"/>
        </w:rPr>
      </w:r>
      <w:r>
        <w:rPr>
          <w:color w:val="000000" w:themeColor="text1"/>
          <w:sz w:val="28"/>
          <w:szCs w:val="28"/>
        </w:rPr>
      </w:r>
    </w:p>
    <w:p>
      <w:pPr>
        <w:numPr>
          <w:ilvl w:val="0"/>
          <w:numId w:val="35"/>
        </w:numPr>
        <w:jc w:val="left"/>
        <w:spacing w:before="100" w:beforeAutospacing="1" w:after="100" w:afterAutospacing="1" w:line="240" w:lineRule="auto"/>
        <w:shd w:val="clear" w:color="auto" w:fill="ffffff"/>
        <w:rPr>
          <w:color w:val="000000" w:themeColor="text1"/>
          <w:sz w:val="28"/>
          <w:szCs w:val="28"/>
        </w:rPr>
      </w:pPr>
      <w:r>
        <w:rPr>
          <w:color w:val="000000" w:themeColor="text1"/>
          <w:sz w:val="28"/>
          <w:szCs w:val="28"/>
        </w:rPr>
        <w:t xml:space="preserve">в разрезе видов поступлений (выплат);</w:t>
      </w:r>
      <w:r>
        <w:rPr>
          <w:color w:val="000000" w:themeColor="text1"/>
          <w:sz w:val="28"/>
          <w:szCs w:val="28"/>
        </w:rPr>
      </w:r>
      <w:r>
        <w:rPr>
          <w:color w:val="000000" w:themeColor="text1"/>
          <w:sz w:val="28"/>
          <w:szCs w:val="28"/>
        </w:rPr>
      </w:r>
    </w:p>
    <w:p>
      <w:pPr>
        <w:numPr>
          <w:ilvl w:val="0"/>
          <w:numId w:val="35"/>
        </w:numPr>
        <w:ind w:left="360" w:firstLine="0"/>
        <w:jc w:val="left"/>
        <w:spacing w:before="100" w:beforeAutospacing="1" w:after="100" w:afterAutospacing="1" w:line="240" w:lineRule="auto"/>
        <w:shd w:val="clear" w:color="auto" w:fill="ffffff"/>
        <w:rPr>
          <w:sz w:val="28"/>
          <w:szCs w:val="28"/>
        </w:rPr>
      </w:pPr>
      <w:r>
        <w:rPr>
          <w:color w:val="000000" w:themeColor="text1"/>
          <w:sz w:val="28"/>
          <w:szCs w:val="28"/>
        </w:rPr>
        <w:t xml:space="preserve">по дебиторам и кредиторам (должникам)</w:t>
      </w:r>
      <w:r>
        <w:rPr>
          <w:color w:val="000000" w:themeColor="text1"/>
          <w:sz w:val="28"/>
          <w:szCs w:val="28"/>
        </w:rPr>
        <w:t xml:space="preserve"> (приложение №20 к учетной политике)</w:t>
      </w:r>
      <w:r>
        <w:rPr>
          <w:sz w:val="28"/>
          <w:szCs w:val="28"/>
        </w:rPr>
      </w:r>
      <w:r>
        <w:rPr>
          <w:sz w:val="28"/>
          <w:szCs w:val="28"/>
        </w:rPr>
      </w:r>
    </w:p>
    <w:p>
      <w:pPr>
        <w:ind w:left="360" w:firstLine="0"/>
        <w:jc w:val="left"/>
        <w:spacing w:before="100" w:beforeAutospacing="1" w:after="100" w:afterAutospacing="1" w:line="240" w:lineRule="auto"/>
        <w:shd w:val="clear" w:color="auto" w:fill="ffffff"/>
        <w:rPr>
          <w:sz w:val="28"/>
          <w:szCs w:val="28"/>
        </w:rPr>
      </w:pPr>
      <w:r>
        <w:rPr>
          <w:sz w:val="28"/>
          <w:szCs w:val="28"/>
        </w:rPr>
        <w:t xml:space="preserve">На забалансовом счете 09 "Запасные части к транспортным средствам, выданные взамен изношенных" ведется учет в условной оценке 1 руб. за 1 шт. Учету подлежат запасные части и другие комплектующие, которые могут быть использованы на других автомобилях (</w:t>
      </w:r>
      <w:r>
        <w:rPr>
          <w:sz w:val="28"/>
          <w:szCs w:val="28"/>
        </w:rPr>
        <w:t xml:space="preserve">не типизированные</w:t>
      </w:r>
      <w:r>
        <w:rPr>
          <w:sz w:val="28"/>
          <w:szCs w:val="28"/>
        </w:rPr>
        <w:t xml:space="preserve"> запчасти и комплектующие), такие как: </w:t>
      </w:r>
      <w:r>
        <w:rPr>
          <w:sz w:val="28"/>
          <w:szCs w:val="28"/>
        </w:rPr>
      </w:r>
      <w:r>
        <w:rPr>
          <w:sz w:val="28"/>
          <w:szCs w:val="28"/>
        </w:rPr>
      </w:r>
    </w:p>
    <w:p>
      <w:pPr>
        <w:pStyle w:val="986"/>
        <w:jc w:val="both"/>
        <w:spacing w:after="68"/>
        <w:rPr>
          <w:color w:val="auto"/>
          <w:sz w:val="28"/>
          <w:szCs w:val="28"/>
        </w:rPr>
      </w:pPr>
      <w:r>
        <w:rPr>
          <w:color w:val="auto"/>
          <w:sz w:val="28"/>
          <w:szCs w:val="28"/>
        </w:rPr>
        <w:t xml:space="preserve">- двигатели, турбокомпрессоры;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аккумуляторы;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шины, диски; </w:t>
      </w:r>
      <w:r>
        <w:rPr>
          <w:color w:val="auto"/>
          <w:sz w:val="28"/>
          <w:szCs w:val="28"/>
        </w:rPr>
      </w:r>
      <w:r>
        <w:rPr>
          <w:color w:val="auto"/>
          <w:sz w:val="28"/>
          <w:szCs w:val="28"/>
        </w:rPr>
      </w:r>
    </w:p>
    <w:p>
      <w:pPr>
        <w:pStyle w:val="986"/>
        <w:jc w:val="both"/>
        <w:spacing w:after="68"/>
        <w:rPr>
          <w:color w:val="auto"/>
          <w:sz w:val="28"/>
          <w:szCs w:val="28"/>
        </w:rPr>
      </w:pPr>
      <w:r>
        <w:rPr>
          <w:color w:val="auto"/>
          <w:sz w:val="28"/>
          <w:szCs w:val="28"/>
        </w:rPr>
        <w:t xml:space="preserve">- карбюраторы;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коробки передач;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фары.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Аналитический учет по счету ведется в разрезе автомобилей и материально ответственных лиц. </w:t>
      </w:r>
      <w:r>
        <w:rPr>
          <w:color w:val="auto"/>
          <w:sz w:val="28"/>
          <w:szCs w:val="28"/>
        </w:rPr>
      </w:r>
      <w:r>
        <w:rPr>
          <w:color w:val="auto"/>
          <w:sz w:val="28"/>
          <w:szCs w:val="28"/>
        </w:rPr>
      </w:r>
    </w:p>
    <w:p>
      <w:pPr>
        <w:ind w:firstLine="709"/>
        <w:rPr>
          <w:sz w:val="28"/>
          <w:szCs w:val="28"/>
        </w:rPr>
      </w:pPr>
      <w:r>
        <w:rPr>
          <w:sz w:val="28"/>
          <w:szCs w:val="28"/>
        </w:rPr>
        <w:t xml:space="preserve">Согласно нормам ст. 19 Федерального закона № 169-ФЗ запрещена эксплуатация транспортных средств</w:t>
      </w:r>
      <w:r>
        <w:rPr>
          <w:sz w:val="28"/>
          <w:szCs w:val="28"/>
        </w:rPr>
        <w:t xml:space="preserve">,</w:t>
      </w:r>
      <w:r>
        <w:rPr>
          <w:sz w:val="28"/>
          <w:szCs w:val="28"/>
        </w:rPr>
        <w:t xml:space="preserve"> при наличии у них технических </w:t>
      </w:r>
      <w:r>
        <w:rPr>
          <w:sz w:val="28"/>
          <w:szCs w:val="28"/>
        </w:rPr>
        <w:t xml:space="preserve">неисправностей, создающих угрозу безопасности дорожного движения. </w:t>
      </w:r>
      <w:r>
        <w:rPr>
          <w:sz w:val="28"/>
          <w:szCs w:val="28"/>
        </w:rPr>
        <w:t xml:space="preserve">Перечень неисправностей транспортных средств и условия, при которых запрещается их эксплуатация, определены Постановлением Правительства РФ от 23.10.1993 № 1090. В разделе 5 данного перечня приведен перечень повреждений автомобильных</w:t>
      </w:r>
      <w:r>
        <w:rPr>
          <w:sz w:val="28"/>
          <w:szCs w:val="28"/>
        </w:rPr>
        <w:t xml:space="preserve"> </w:t>
      </w:r>
      <w:r>
        <w:rPr>
          <w:sz w:val="28"/>
          <w:szCs w:val="28"/>
        </w:rPr>
        <w:t xml:space="preserve">шин, при которых автомобиль нельзя эксплуатировать.</w:t>
      </w:r>
      <w:r>
        <w:rPr>
          <w:sz w:val="28"/>
          <w:szCs w:val="28"/>
        </w:rPr>
      </w:r>
      <w:r>
        <w:rPr>
          <w:sz w:val="28"/>
          <w:szCs w:val="28"/>
        </w:rPr>
      </w:r>
    </w:p>
    <w:p>
      <w:pPr>
        <w:rPr>
          <w:sz w:val="28"/>
          <w:szCs w:val="28"/>
        </w:rPr>
      </w:pPr>
      <w:r>
        <w:rPr>
          <w:sz w:val="28"/>
          <w:szCs w:val="28"/>
        </w:rPr>
        <w:t xml:space="preserve">Среди таких повреждений названы:</w:t>
      </w:r>
      <w:r>
        <w:rPr>
          <w:sz w:val="28"/>
          <w:szCs w:val="28"/>
        </w:rPr>
      </w:r>
      <w:r>
        <w:rPr>
          <w:sz w:val="28"/>
          <w:szCs w:val="28"/>
        </w:rPr>
      </w:r>
    </w:p>
    <w:p>
      <w:pPr>
        <w:rPr>
          <w:sz w:val="28"/>
          <w:szCs w:val="28"/>
        </w:rPr>
      </w:pPr>
      <w:r>
        <w:rPr>
          <w:sz w:val="28"/>
          <w:szCs w:val="28"/>
        </w:rPr>
        <w:t xml:space="preserve">остаточная высота рисунка протектора шин легковых автомобилей менее 1,6 мм, грузовых автомобилей – 1 мм, автобусов – 2 мм, мотоциклов и мопедов – 0,8 мм;</w:t>
      </w:r>
      <w:r>
        <w:rPr>
          <w:sz w:val="28"/>
          <w:szCs w:val="28"/>
        </w:rPr>
      </w:r>
      <w:r>
        <w:rPr>
          <w:sz w:val="28"/>
          <w:szCs w:val="28"/>
        </w:rPr>
      </w:r>
    </w:p>
    <w:p>
      <w:pPr>
        <w:rPr>
          <w:sz w:val="28"/>
          <w:szCs w:val="28"/>
        </w:rPr>
      </w:pPr>
      <w:r>
        <w:rPr>
          <w:sz w:val="28"/>
          <w:szCs w:val="28"/>
        </w:rPr>
        <w:t xml:space="preserve">наличие у шин внешних повреждений (пробои, порезы, разрывы), обнажающих корд, а также расслоение каркаса, отслоение протектора и </w:t>
      </w:r>
      <w:r>
        <w:rPr>
          <w:sz w:val="28"/>
          <w:szCs w:val="28"/>
        </w:rPr>
        <w:t xml:space="preserve">боковины;отсутствие</w:t>
      </w:r>
      <w:r>
        <w:rPr>
          <w:sz w:val="28"/>
          <w:szCs w:val="28"/>
        </w:rPr>
        <w:t xml:space="preserve"> болта (гайки) крепления или наличие трещин диска и ободьев колес, наличие видимых нарушений формы и размеров крепежных отверстий.</w:t>
      </w:r>
      <w:r>
        <w:rPr>
          <w:sz w:val="28"/>
          <w:szCs w:val="28"/>
        </w:rPr>
      </w:r>
      <w:r>
        <w:rPr>
          <w:sz w:val="28"/>
          <w:szCs w:val="28"/>
        </w:rPr>
      </w:r>
    </w:p>
    <w:p>
      <w:pPr>
        <w:rPr>
          <w:sz w:val="28"/>
          <w:szCs w:val="28"/>
        </w:rPr>
      </w:pPr>
      <w:r>
        <w:rPr>
          <w:sz w:val="28"/>
          <w:szCs w:val="28"/>
        </w:rPr>
        <w:t xml:space="preserve">Степень стирания рисунка протектора зависит в том числе и от пробега шин. </w:t>
      </w:r>
      <w:r>
        <w:rPr>
          <w:sz w:val="28"/>
          <w:szCs w:val="28"/>
        </w:rPr>
        <w:t xml:space="preserve">Прохождение автомобилем определенного количества километров тоже может быть основанием для прекращения эксплуатации и списания шин со счетов бухгалтерского учета.</w:t>
      </w:r>
      <w:r>
        <w:rPr>
          <w:sz w:val="28"/>
          <w:szCs w:val="28"/>
        </w:rPr>
      </w:r>
      <w:r>
        <w:rPr>
          <w:sz w:val="28"/>
          <w:szCs w:val="28"/>
        </w:rPr>
      </w:r>
    </w:p>
    <w:p>
      <w:pPr>
        <w:pStyle w:val="986"/>
        <w:ind w:firstLine="709"/>
        <w:jc w:val="both"/>
        <w:rPr>
          <w:color w:val="auto"/>
          <w:sz w:val="28"/>
          <w:szCs w:val="28"/>
        </w:rPr>
      </w:pPr>
      <w:r>
        <w:rPr>
          <w:color w:val="auto"/>
          <w:sz w:val="28"/>
          <w:szCs w:val="28"/>
        </w:rPr>
        <w:t xml:space="preserve">На забалансовом счете 10 "Обеспечение исполнения обязательств" учет ведется по видам обеспечений: </w:t>
      </w:r>
      <w:r>
        <w:rPr>
          <w:color w:val="auto"/>
          <w:sz w:val="28"/>
          <w:szCs w:val="28"/>
        </w:rPr>
      </w:r>
      <w:r>
        <w:rPr>
          <w:color w:val="auto"/>
          <w:sz w:val="28"/>
          <w:szCs w:val="28"/>
        </w:rPr>
      </w:r>
    </w:p>
    <w:p>
      <w:pPr>
        <w:pStyle w:val="986"/>
        <w:jc w:val="both"/>
        <w:spacing w:after="71"/>
        <w:rPr>
          <w:color w:val="auto"/>
          <w:sz w:val="28"/>
          <w:szCs w:val="28"/>
        </w:rPr>
      </w:pPr>
      <w:r>
        <w:rPr>
          <w:color w:val="auto"/>
          <w:sz w:val="28"/>
          <w:szCs w:val="28"/>
        </w:rPr>
        <w:t xml:space="preserve">- банковские гарантии;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поручительства.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Отражение в бюджетном (бухгалтерском) учете производится датой предоставления субъекта централизованного учета банковской гарантии.</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Выбытие банковской гарантии отражается датой прекращения обязательства, в обеспечение которого выдана бан</w:t>
      </w:r>
      <w:r>
        <w:rPr>
          <w:color w:val="auto"/>
          <w:sz w:val="28"/>
          <w:szCs w:val="28"/>
        </w:rPr>
        <w:t xml:space="preserve">ковская гарантия (датой исполнения контрагентом обязательств, обеспеченных гарантий, или датой исполнения гарантом требований бенефициара об уплате денежной суммы в связи с нарушением принципалом обязательства, в обеспечение которого была выдана гарантия).</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Аналитический учет по счетам 17 "Поступления денежных средств" и 18 "Выбытия денежных средств" ведется в </w:t>
      </w:r>
      <w:r>
        <w:rPr>
          <w:color w:val="auto"/>
          <w:sz w:val="28"/>
          <w:szCs w:val="28"/>
        </w:rPr>
        <w:t xml:space="preserve">Многографной</w:t>
      </w:r>
      <w:r>
        <w:rPr>
          <w:color w:val="auto"/>
          <w:sz w:val="28"/>
          <w:szCs w:val="28"/>
        </w:rPr>
        <w:t xml:space="preserve"> карточке.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На забалансовый счет 20 "Задолженность, невостребованная кредиторами" не востребованная кредитором задолженность принимается по (вид распорядительного документа), изданному на основании: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инвентаризационной описи расчетов с покупателями, поставщиками и </w:t>
      </w:r>
      <w:r>
        <w:rPr>
          <w:color w:val="auto"/>
          <w:sz w:val="28"/>
          <w:szCs w:val="28"/>
        </w:rPr>
        <w:t xml:space="preserve">прочими дебиторами,</w:t>
      </w:r>
      <w:r>
        <w:rPr>
          <w:color w:val="auto"/>
          <w:sz w:val="28"/>
          <w:szCs w:val="28"/>
        </w:rPr>
        <w:t xml:space="preserve"> и кредиторами ;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докладной записки о выявлении кредиторской задолженности, не востребованной кредиторами.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w:t>
      </w:r>
      <w:r>
        <w:rPr>
          <w:color w:val="auto"/>
          <w:sz w:val="28"/>
          <w:szCs w:val="28"/>
        </w:rPr>
        <w:t xml:space="preserve">Списание задолженности с забалансового учета осуществляется по итогам инвентаризации на основании решения инвентаризационной комиссии в следующих случаях: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завершился срок возможного возобновления процедуры взыскания задолженности согласно законодательству;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имеются документы, подтверждающие прекращение обязательства в связи со смертью (ликвидацией) контрагента.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Основные средства на забалансовом счете 21 "Основные средства в эксплуатации" учитываются по балансовой стоимости объекта.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Аналитический учет на счете 21 ведется по следующим группам: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особо ценное движимое имущество;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 иное движимое имущество.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(Основание:  п. 21 Инструкции № 33н, п. 9 СГС "Учетная </w:t>
      </w:r>
      <w:r>
        <w:rPr>
          <w:color w:val="auto"/>
          <w:sz w:val="28"/>
          <w:szCs w:val="28"/>
        </w:rPr>
        <w:t xml:space="preserve">политика</w:t>
      </w:r>
      <w:r>
        <w:rPr>
          <w:color w:val="auto"/>
          <w:sz w:val="28"/>
          <w:szCs w:val="28"/>
        </w:rPr>
        <w:t xml:space="preserve">.</w:t>
      </w:r>
      <w:r>
        <w:rPr>
          <w:color w:val="auto"/>
          <w:sz w:val="28"/>
          <w:szCs w:val="28"/>
        </w:rPr>
        <w:t xml:space="preserve">Выбытие</w:t>
      </w:r>
      <w:r>
        <w:rPr>
          <w:color w:val="auto"/>
          <w:sz w:val="28"/>
          <w:szCs w:val="28"/>
        </w:rPr>
        <w:t xml:space="preserve"> инвентарных объектов основных средств, в том числе объектов движимого имущества стоимостью до 10 000 руб. включительно, учитываемых на забалансовом учете, оформляется соответствующим актом о списании. </w:t>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Аналитический учет по счету 22 "Материальные ценности, полученные по централизованному снабжению" ведется в разрезе видов материальных ценностей, получателей.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Аналитический </w:t>
      </w:r>
      <w:r>
        <w:rPr>
          <w:color w:val="auto"/>
          <w:sz w:val="28"/>
          <w:szCs w:val="28"/>
        </w:rPr>
        <w:t xml:space="preserve">учет по счету 25 «Имущество, переданное в возмездное пользование (аренду)» ведется в Карточке количественно суммового учета в разрезе арендаторов (пользователей) имущества, по видам имущества в структуре (недвижимое, ОЦИ, ИДИ), его количеству и стоимости.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Имущество, переданное (возвращенное) в (из) безвозмездное (</w:t>
      </w:r>
      <w:r>
        <w:rPr>
          <w:color w:val="auto"/>
          <w:sz w:val="28"/>
          <w:szCs w:val="28"/>
        </w:rPr>
        <w:t xml:space="preserve">го</w:t>
      </w:r>
      <w:r>
        <w:rPr>
          <w:color w:val="auto"/>
          <w:sz w:val="28"/>
          <w:szCs w:val="28"/>
        </w:rPr>
        <w:t xml:space="preserve">) пользование (я) по договорам операционной аренды, а также имущество переданное (возвращенное) в (из) безвозмездное (</w:t>
      </w:r>
      <w:r>
        <w:rPr>
          <w:color w:val="auto"/>
          <w:sz w:val="28"/>
          <w:szCs w:val="28"/>
        </w:rPr>
        <w:t xml:space="preserve">го</w:t>
      </w:r>
      <w:r>
        <w:rPr>
          <w:color w:val="auto"/>
          <w:sz w:val="28"/>
          <w:szCs w:val="28"/>
        </w:rPr>
        <w:t xml:space="preserve">) пользование (я), в целях обеспечения деятельности получателя </w:t>
      </w:r>
      <w:r>
        <w:rPr>
          <w:color w:val="auto"/>
          <w:sz w:val="28"/>
          <w:szCs w:val="28"/>
        </w:rPr>
        <w:t xml:space="preserve">имущества, учитывается на забалансовом счете 26 по стоимости, указанной в акте приема-передачи, при передаче в пользование части объекта, производится расчет его стоимости, пропорционально площади сдаваемого в аренду части объекта к общей площади объекта.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Аналитический учет по счету ведется в Карточке количественно-суммового учета в разрезе пользователей имущества, по видам имущества в структуре (недвижимое, ОЦИ, ИДИ), его количеству и стоимости.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Отражение операций по объектам учета аренды (начисление (изменение стоимости, </w:t>
      </w:r>
      <w:r>
        <w:rPr>
          <w:color w:val="auto"/>
          <w:sz w:val="28"/>
          <w:szCs w:val="28"/>
        </w:rPr>
        <w:t xml:space="preserve">реклассификация</w:t>
      </w:r>
      <w:r>
        <w:rPr>
          <w:color w:val="auto"/>
          <w:sz w:val="28"/>
          <w:szCs w:val="28"/>
        </w:rPr>
        <w:t xml:space="preserve"> объектов аренды (из недвижимого имущества в инвестиционную недвижимость при финансовой аренде) производится в Бухгалтерской справке (форма 0504833).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Результаты инвентаризации объектов учета аренды отражаются в Инвентаризационной описи (сличительная ведомость) по объектам НФА (форма 0510466).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t xml:space="preserve">Имущество, выданное в личное пользование учитывается на забалансовом счете 27 «Материальны</w:t>
      </w:r>
      <w:r>
        <w:rPr>
          <w:color w:val="auto"/>
          <w:sz w:val="28"/>
          <w:szCs w:val="28"/>
        </w:rPr>
        <w:t xml:space="preserve">е ценности, выданные в личное пользование работникам (сотрудникам)» по балансовой стоимости. При увольнении сотрудника, которому была выдана спецодежда, производится ее списание. Списание осуществляется по Акту о списании материальных запасов (ф.0510460). </w:t>
      </w:r>
      <w:r>
        <w:rPr>
          <w:color w:val="auto"/>
          <w:sz w:val="28"/>
          <w:szCs w:val="28"/>
        </w:rPr>
      </w:r>
      <w:r>
        <w:rPr>
          <w:color w:val="auto"/>
          <w:sz w:val="28"/>
          <w:szCs w:val="28"/>
        </w:rPr>
      </w:r>
    </w:p>
    <w:p>
      <w:pPr>
        <w:pStyle w:val="986"/>
        <w:jc w:val="both"/>
        <w:rPr>
          <w:color w:val="auto"/>
          <w:sz w:val="28"/>
          <w:szCs w:val="28"/>
        </w:rPr>
      </w:pPr>
      <w:r>
        <w:rPr>
          <w:color w:val="auto"/>
          <w:sz w:val="28"/>
          <w:szCs w:val="28"/>
        </w:rPr>
        <w:t xml:space="preserve">Если эта спецодежда все еще пригодна для эксплуатации, она принимается на балансовый счет 0.105.35.000 «Мягкий инвентарь - иное движимое имущество учреждения» по стоимости приобретения. </w:t>
      </w:r>
      <w:r>
        <w:rPr>
          <w:color w:val="auto"/>
          <w:sz w:val="28"/>
          <w:szCs w:val="28"/>
        </w:rPr>
      </w:r>
      <w:r>
        <w:rPr>
          <w:color w:val="auto"/>
          <w:sz w:val="28"/>
          <w:szCs w:val="28"/>
        </w:rPr>
      </w:r>
    </w:p>
    <w:p>
      <w:pPr>
        <w:pStyle w:val="986"/>
        <w:jc w:val="both"/>
        <w:rPr>
          <w:sz w:val="28"/>
          <w:szCs w:val="28"/>
        </w:rPr>
      </w:pPr>
      <w:r>
        <w:rPr>
          <w:color w:val="auto"/>
          <w:sz w:val="28"/>
          <w:szCs w:val="28"/>
        </w:rPr>
        <w:t xml:space="preserve">Аналитический учет ведется в разрезе видов имущества, материально-ответственных лиц по количеству и стоимости. </w:t>
      </w:r>
      <w:r>
        <w:rPr>
          <w:sz w:val="28"/>
          <w:szCs w:val="28"/>
        </w:rPr>
        <w:t xml:space="preserve">Карта СКЗИ водителя и учреждения предназначена для работы с тахографом. </w:t>
      </w:r>
      <w:r>
        <w:rPr>
          <w:sz w:val="28"/>
          <w:szCs w:val="28"/>
        </w:rPr>
        <w:t xml:space="preserve">Услуги на изготовление карт относится на подстатью 226 «Прочие работы, услуги». Учет карт ведется на забалансовом счете 27 «Материальные ценности, выданные в личное пользование работникам». На забалансовый счет 27 «Материальные ценности, выданные в личное </w:t>
      </w:r>
      <w:r>
        <w:rPr>
          <w:sz w:val="28"/>
          <w:szCs w:val="28"/>
        </w:rPr>
        <w:t xml:space="preserve">п</w:t>
      </w:r>
      <w:r>
        <w:rPr>
          <w:sz w:val="28"/>
          <w:szCs w:val="28"/>
        </w:rPr>
        <w:t xml:space="preserve">ользование работникам» </w:t>
      </w:r>
      <w:r>
        <w:rPr>
          <w:sz w:val="28"/>
          <w:szCs w:val="28"/>
        </w:rPr>
        <w:t xml:space="preserve">о</w:t>
      </w:r>
      <w:r>
        <w:rPr>
          <w:sz w:val="28"/>
          <w:szCs w:val="28"/>
        </w:rPr>
        <w:t xml:space="preserve">приходование карты происходит на основании акта учреждения.</w:t>
      </w:r>
      <w:r>
        <w:rPr>
          <w:sz w:val="28"/>
          <w:szCs w:val="28"/>
        </w:rPr>
      </w:r>
      <w:r>
        <w:rPr>
          <w:sz w:val="28"/>
          <w:szCs w:val="28"/>
        </w:rPr>
      </w:r>
    </w:p>
    <w:p>
      <w:pPr>
        <w:pStyle w:val="986"/>
        <w:jc w:val="both"/>
        <w:rPr>
          <w:sz w:val="28"/>
          <w:szCs w:val="28"/>
        </w:rPr>
      </w:pPr>
      <w:r>
        <w:rPr>
          <w:sz w:val="28"/>
          <w:szCs w:val="28"/>
        </w:rPr>
      </w:r>
      <w:r>
        <w:rPr>
          <w:sz w:val="28"/>
          <w:szCs w:val="28"/>
        </w:rPr>
      </w:r>
      <w:r>
        <w:rPr>
          <w:sz w:val="28"/>
          <w:szCs w:val="28"/>
        </w:rPr>
      </w:r>
    </w:p>
    <w:p>
      <w:pPr>
        <w:ind w:left="14" w:right="57"/>
        <w:jc w:val="center"/>
        <w:spacing w:before="43" w:line="240" w:lineRule="auto"/>
        <w:shd w:val="clear" w:color="auto" w:fill="ffffff"/>
        <w:rPr>
          <w:b/>
          <w:bCs/>
          <w:color w:val="000000"/>
          <w:spacing w:val="-3"/>
          <w:sz w:val="28"/>
          <w:szCs w:val="28"/>
        </w:rPr>
      </w:pPr>
      <w:r>
        <w:rPr>
          <w:b/>
          <w:bCs/>
          <w:color w:val="000000"/>
          <w:spacing w:val="-3"/>
          <w:sz w:val="28"/>
          <w:szCs w:val="28"/>
        </w:rPr>
        <w:t xml:space="preserve">2</w:t>
      </w:r>
      <w:r>
        <w:rPr>
          <w:b/>
          <w:bCs/>
          <w:color w:val="000000"/>
          <w:spacing w:val="-3"/>
          <w:sz w:val="28"/>
          <w:szCs w:val="28"/>
        </w:rPr>
        <w:t xml:space="preserve">1. Компенсация коммунальных расходов педаго</w:t>
      </w:r>
      <w:r>
        <w:rPr>
          <w:b/>
          <w:bCs/>
          <w:color w:val="000000"/>
          <w:spacing w:val="-3"/>
          <w:sz w:val="28"/>
          <w:szCs w:val="28"/>
        </w:rPr>
        <w:t xml:space="preserve">гическим работникам</w:t>
      </w:r>
      <w:r>
        <w:rPr>
          <w:b/>
          <w:bCs/>
          <w:color w:val="000000"/>
          <w:spacing w:val="-3"/>
          <w:sz w:val="28"/>
          <w:szCs w:val="28"/>
        </w:rPr>
        <w:t xml:space="preserve"> (пенсионерам)</w:t>
      </w:r>
      <w:r>
        <w:rPr>
          <w:b/>
          <w:bCs/>
          <w:color w:val="000000"/>
          <w:spacing w:val="-3"/>
          <w:sz w:val="28"/>
          <w:szCs w:val="28"/>
        </w:rPr>
      </w:r>
      <w:r>
        <w:rPr>
          <w:b/>
          <w:bCs/>
          <w:color w:val="000000"/>
          <w:spacing w:val="-3"/>
          <w:sz w:val="28"/>
          <w:szCs w:val="28"/>
        </w:rPr>
      </w:r>
    </w:p>
    <w:p>
      <w:pPr>
        <w:ind w:left="14" w:right="57"/>
        <w:spacing w:before="43" w:after="0" w:line="240" w:lineRule="auto"/>
        <w:shd w:val="clear" w:color="auto" w:fill="ffffff"/>
        <w:rPr>
          <w:color w:val="000000"/>
          <w:spacing w:val="-3"/>
          <w:sz w:val="28"/>
          <w:szCs w:val="28"/>
        </w:rPr>
      </w:pPr>
      <w:r>
        <w:rPr>
          <w:color w:val="000000"/>
          <w:spacing w:val="-3"/>
          <w:sz w:val="28"/>
          <w:szCs w:val="28"/>
        </w:rPr>
        <w:t xml:space="preserve">Компенсация коммунальных расходов педагогическим работникам (пенсионерам)</w:t>
      </w:r>
      <w:r>
        <w:rPr>
          <w:color w:val="000000"/>
          <w:spacing w:val="-3"/>
          <w:sz w:val="28"/>
          <w:szCs w:val="28"/>
        </w:rPr>
        <w:t xml:space="preserve"> предоставляется на основании закона Ставропольского края №13-кз от 28.02</w:t>
      </w:r>
      <w:r>
        <w:rPr>
          <w:color w:val="000000"/>
          <w:spacing w:val="-3"/>
          <w:sz w:val="28"/>
          <w:szCs w:val="28"/>
        </w:rPr>
        <w:t xml:space="preserve">.2011г. «О предоставлении мер социальной поддержки по оплате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w:t>
      </w:r>
      <w:r>
        <w:rPr>
          <w:color w:val="000000"/>
          <w:spacing w:val="-3"/>
          <w:sz w:val="28"/>
          <w:szCs w:val="28"/>
        </w:rPr>
      </w:r>
      <w:r>
        <w:rPr>
          <w:color w:val="000000"/>
          <w:spacing w:val="-3"/>
          <w:sz w:val="28"/>
          <w:szCs w:val="28"/>
        </w:rPr>
      </w:r>
    </w:p>
    <w:p>
      <w:pPr>
        <w:ind w:left="14" w:right="57"/>
        <w:spacing w:before="43" w:after="0" w:line="240" w:lineRule="auto"/>
        <w:shd w:val="clear" w:color="auto" w:fill="ffffff"/>
        <w:rPr>
          <w:color w:val="000000"/>
          <w:spacing w:val="-3"/>
          <w:sz w:val="28"/>
          <w:szCs w:val="28"/>
        </w:rPr>
      </w:pPr>
      <w:r>
        <w:rPr>
          <w:color w:val="000000"/>
          <w:spacing w:val="-3"/>
          <w:sz w:val="28"/>
          <w:szCs w:val="28"/>
        </w:rPr>
        <w:t xml:space="preserve">Постановления Правительства СК №101-п от 21.03.2011г. «Об утверждении порядка выплаты ежемесячной денежной компенсации расходов на оплату жилых помещений, отопления и освещения педагогическим работникам образовательных организаций».</w:t>
      </w:r>
      <w:r>
        <w:rPr>
          <w:color w:val="000000"/>
          <w:spacing w:val="-3"/>
          <w:sz w:val="28"/>
          <w:szCs w:val="28"/>
        </w:rPr>
      </w:r>
      <w:r>
        <w:rPr>
          <w:color w:val="000000"/>
          <w:spacing w:val="-3"/>
          <w:sz w:val="28"/>
          <w:szCs w:val="28"/>
        </w:rPr>
      </w:r>
    </w:p>
    <w:p>
      <w:pPr>
        <w:ind w:firstLine="708"/>
        <w:spacing w:before="0" w:after="0" w:line="240" w:lineRule="auto"/>
        <w:rPr>
          <w:i/>
          <w:sz w:val="28"/>
          <w:szCs w:val="28"/>
        </w:rPr>
      </w:pPr>
      <w:r>
        <w:rPr>
          <w:sz w:val="28"/>
          <w:szCs w:val="28"/>
        </w:rPr>
        <w:t xml:space="preserve">Рас</w:t>
      </w:r>
      <w:r>
        <w:rPr>
          <w:sz w:val="28"/>
          <w:szCs w:val="28"/>
        </w:rPr>
        <w:t xml:space="preserve">ходы субъектов централизованного учета на выплату педагогическому работнику, проживающему и работающему в сельской местности, компенсации на оплату жилого помещения, отопления и освещения отражаются по подстатье 214 «Прочие несоциальные выплаты персоналу в</w:t>
      </w:r>
      <w:r>
        <w:rPr>
          <w:sz w:val="28"/>
          <w:szCs w:val="28"/>
        </w:rPr>
        <w:t xml:space="preserve"> натуральной форме» КОСГУ по виду расходов 112 «Иные выплаты персоналу учреждений, за исключением фонда оплаты труда», так как данная выплата связана со статусом педагогического работника, не относится к заработной плате и не включается в фонд оплаты труда</w:t>
      </w:r>
      <w:r>
        <w:rPr>
          <w:i/>
          <w:sz w:val="28"/>
          <w:szCs w:val="28"/>
        </w:rPr>
        <w:t xml:space="preserve">. </w:t>
      </w:r>
      <w:r>
        <w:rPr>
          <w:i/>
          <w:sz w:val="28"/>
          <w:szCs w:val="28"/>
        </w:rPr>
      </w:r>
      <w:r>
        <w:rPr>
          <w:i/>
          <w:sz w:val="28"/>
          <w:szCs w:val="28"/>
        </w:rPr>
      </w:r>
    </w:p>
    <w:p>
      <w:pPr>
        <w:ind w:firstLine="708"/>
        <w:spacing w:before="0" w:after="0" w:line="240" w:lineRule="auto"/>
        <w:rPr>
          <w:sz w:val="28"/>
          <w:szCs w:val="28"/>
        </w:rPr>
      </w:pPr>
      <w:r>
        <w:rPr>
          <w:sz w:val="28"/>
          <w:szCs w:val="28"/>
        </w:rPr>
      </w:r>
      <w:r>
        <w:rPr>
          <w:sz w:val="28"/>
          <w:szCs w:val="28"/>
        </w:rPr>
      </w:r>
      <w:r>
        <w:rPr>
          <w:sz w:val="28"/>
          <w:szCs w:val="28"/>
        </w:rPr>
      </w:r>
    </w:p>
    <w:p>
      <w:pPr>
        <w:ind w:firstLine="708"/>
        <w:spacing w:before="0" w:after="0" w:line="240" w:lineRule="auto"/>
        <w:shd w:val="clear" w:color="auto" w:fill="ffffff"/>
        <w:rPr>
          <w:color w:val="000000"/>
          <w:sz w:val="28"/>
          <w:szCs w:val="28"/>
        </w:rPr>
      </w:pPr>
      <w:r>
        <w:rPr>
          <w:color w:val="000000"/>
          <w:sz w:val="28"/>
          <w:szCs w:val="28"/>
        </w:rPr>
        <w:t xml:space="preserve"> На счете 0 302 12 000 «Расчеты по прочим выплатам» </w:t>
      </w:r>
      <w:r>
        <w:rPr>
          <w:color w:val="000000"/>
          <w:sz w:val="28"/>
          <w:szCs w:val="28"/>
        </w:rPr>
        <w:t xml:space="preserve">учитывается компенсация коммунальных расходов педагогам:</w:t>
      </w:r>
      <w:r>
        <w:rPr>
          <w:color w:val="000000"/>
          <w:sz w:val="28"/>
          <w:szCs w:val="28"/>
        </w:rPr>
      </w:r>
      <w:r>
        <w:rPr>
          <w:color w:val="000000"/>
          <w:sz w:val="28"/>
          <w:szCs w:val="28"/>
        </w:rPr>
      </w:r>
    </w:p>
    <w:p>
      <w:pPr>
        <w:ind w:firstLine="0"/>
        <w:spacing w:before="0" w:after="0" w:line="240" w:lineRule="auto"/>
        <w:shd w:val="clear" w:color="auto" w:fill="ffffff"/>
        <w:rPr>
          <w:color w:val="000000"/>
          <w:sz w:val="28"/>
          <w:szCs w:val="28"/>
        </w:rPr>
      </w:pPr>
      <w:r>
        <w:rPr>
          <w:color w:val="000000"/>
          <w:sz w:val="28"/>
          <w:szCs w:val="28"/>
        </w:rPr>
      </w:r>
      <w:r>
        <w:rPr>
          <w:color w:val="000000"/>
          <w:sz w:val="28"/>
          <w:szCs w:val="28"/>
        </w:rPr>
      </w:r>
      <w:r>
        <w:rPr>
          <w:color w:val="000000"/>
          <w:sz w:val="28"/>
          <w:szCs w:val="28"/>
        </w:rPr>
      </w:r>
    </w:p>
    <w:tbl>
      <w:tblPr>
        <w:tblW w:w="0" w:type="auto"/>
        <w:tblInd w:w="138" w:type="dxa"/>
        <w:tblBorders>
          <w:top w:val="single" w:color="auto" w:sz="6" w:space="0"/>
          <w:left w:val="single" w:color="auto" w:sz="6" w:space="0"/>
          <w:bottom w:val="single" w:color="auto" w:sz="6" w:space="0"/>
          <w:right w:val="single" w:color="auto" w:sz="6" w:space="0"/>
        </w:tblBorders>
        <w:tblCellMar>
          <w:left w:w="0" w:type="dxa"/>
          <w:right w:w="0" w:type="dxa"/>
        </w:tblCellMar>
        <w:tblLook w:val="00A0" w:firstRow="1" w:lastRow="0" w:firstColumn="1" w:lastColumn="0" w:noHBand="0" w:noVBand="0"/>
      </w:tblPr>
      <w:tblGrid>
        <w:gridCol w:w="4624"/>
        <w:gridCol w:w="4868"/>
      </w:tblGrid>
      <w:tr>
        <w:tblPrEx/>
        <w:trPr>
          <w:trHeight w:val="460"/>
        </w:trPr>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4872"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Дебет</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5122"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Кредит</w:t>
            </w:r>
            <w:r>
              <w:rPr>
                <w:color w:val="000000"/>
                <w:sz w:val="24"/>
                <w:szCs w:val="24"/>
              </w:rPr>
            </w:r>
            <w:r>
              <w:rPr>
                <w:color w:val="000000"/>
                <w:sz w:val="24"/>
                <w:szCs w:val="24"/>
              </w:rPr>
            </w:r>
          </w:p>
        </w:tc>
      </w:tr>
      <w:tr>
        <w:tblPrEx/>
        <w:trPr>
          <w:trHeight w:val="460"/>
        </w:trPr>
        <w:tc>
          <w:tcPr>
            <w:gridSpan w:val="2"/>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9995" w:type="dxa"/>
            <w:vAlign w:val="center"/>
            <w:textDirection w:val="lrTb"/>
            <w:noWrap w:val="false"/>
          </w:tcPr>
          <w:p>
            <w:pPr>
              <w:ind w:firstLine="0"/>
              <w:spacing w:before="100" w:beforeAutospacing="1" w:after="306" w:line="360" w:lineRule="atLeast"/>
              <w:rPr>
                <w:color w:val="000000"/>
                <w:sz w:val="24"/>
                <w:szCs w:val="24"/>
              </w:rPr>
            </w:pPr>
            <w:r>
              <w:rPr>
                <w:i/>
                <w:iCs/>
                <w:color w:val="000000"/>
                <w:sz w:val="24"/>
                <w:szCs w:val="24"/>
              </w:rPr>
              <w:t xml:space="preserve">Начисление задолженности перед педагогами по выплате компенсации</w:t>
            </w:r>
            <w:r>
              <w:rPr>
                <w:color w:val="000000"/>
                <w:sz w:val="24"/>
                <w:szCs w:val="24"/>
              </w:rPr>
            </w:r>
            <w:r>
              <w:rPr>
                <w:color w:val="000000"/>
                <w:sz w:val="24"/>
                <w:szCs w:val="24"/>
              </w:rPr>
            </w:r>
          </w:p>
        </w:tc>
      </w:tr>
      <w:tr>
        <w:tblPrEx/>
        <w:trPr>
          <w:trHeight w:val="460"/>
        </w:trPr>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4872"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1 401 20 214</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5122"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1 302 14 737</w:t>
            </w:r>
            <w:r>
              <w:rPr>
                <w:color w:val="000000"/>
                <w:sz w:val="24"/>
                <w:szCs w:val="24"/>
              </w:rPr>
            </w:r>
            <w:r>
              <w:rPr>
                <w:color w:val="000000"/>
                <w:sz w:val="24"/>
                <w:szCs w:val="24"/>
              </w:rPr>
            </w:r>
          </w:p>
        </w:tc>
      </w:tr>
      <w:tr>
        <w:tblPrEx/>
        <w:trPr>
          <w:trHeight w:val="460"/>
        </w:trPr>
        <w:tc>
          <w:tcPr>
            <w:gridSpan w:val="2"/>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9995" w:type="dxa"/>
            <w:vAlign w:val="center"/>
            <w:textDirection w:val="lrTb"/>
            <w:noWrap w:val="false"/>
          </w:tcPr>
          <w:p>
            <w:pPr>
              <w:ind w:firstLine="0"/>
              <w:spacing w:before="100" w:beforeAutospacing="1" w:after="306" w:line="360" w:lineRule="atLeast"/>
              <w:rPr>
                <w:color w:val="000000"/>
                <w:sz w:val="24"/>
                <w:szCs w:val="24"/>
              </w:rPr>
            </w:pPr>
            <w:r>
              <w:rPr>
                <w:i/>
                <w:iCs/>
                <w:color w:val="000000"/>
                <w:sz w:val="24"/>
                <w:szCs w:val="24"/>
              </w:rPr>
              <w:t xml:space="preserve">Перечисление компенсации на банковские карты сотрудников</w:t>
            </w:r>
            <w:r>
              <w:rPr>
                <w:color w:val="000000"/>
                <w:sz w:val="24"/>
                <w:szCs w:val="24"/>
              </w:rPr>
            </w:r>
            <w:r>
              <w:rPr>
                <w:color w:val="000000"/>
                <w:sz w:val="24"/>
                <w:szCs w:val="24"/>
              </w:rPr>
            </w:r>
          </w:p>
        </w:tc>
      </w:tr>
      <w:tr>
        <w:tblPrEx/>
        <w:trPr>
          <w:trHeight w:val="460"/>
        </w:trPr>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4872"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1 302 14 837</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5122"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1 304 05 214</w:t>
            </w:r>
            <w:r>
              <w:rPr>
                <w:color w:val="000000"/>
                <w:sz w:val="24"/>
                <w:szCs w:val="24"/>
              </w:rPr>
            </w:r>
            <w:r>
              <w:rPr>
                <w:color w:val="000000"/>
                <w:sz w:val="24"/>
                <w:szCs w:val="24"/>
              </w:rPr>
            </w:r>
          </w:p>
        </w:tc>
      </w:tr>
    </w:tbl>
    <w:p>
      <w:pPr>
        <w:ind w:firstLine="708"/>
        <w:spacing w:before="100" w:beforeAutospacing="1" w:after="306" w:line="360" w:lineRule="atLeast"/>
        <w:shd w:val="clear" w:color="auto" w:fill="ffffff"/>
        <w:rPr>
          <w:color w:val="000000"/>
          <w:sz w:val="28"/>
          <w:szCs w:val="28"/>
        </w:rPr>
      </w:pPr>
      <w:r>
        <w:rPr>
          <w:color w:val="000000"/>
          <w:sz w:val="28"/>
          <w:szCs w:val="28"/>
        </w:rPr>
        <w:t xml:space="preserve">Операции по санкционированию данных расходов:</w:t>
      </w:r>
      <w:r>
        <w:rPr>
          <w:color w:val="000000"/>
          <w:sz w:val="28"/>
          <w:szCs w:val="28"/>
        </w:rPr>
      </w:r>
      <w:r>
        <w:rPr>
          <w:color w:val="000000"/>
          <w:sz w:val="28"/>
          <w:szCs w:val="28"/>
        </w:rPr>
      </w:r>
    </w:p>
    <w:tbl>
      <w:tblPr>
        <w:tblW w:w="0" w:type="auto"/>
        <w:tblBorders>
          <w:top w:val="single" w:color="auto" w:sz="6" w:space="0"/>
          <w:left w:val="single" w:color="auto" w:sz="6" w:space="0"/>
          <w:bottom w:val="single" w:color="auto" w:sz="6" w:space="0"/>
          <w:right w:val="single" w:color="auto" w:sz="6" w:space="0"/>
        </w:tblBorders>
        <w:tblCellMar>
          <w:left w:w="0" w:type="dxa"/>
          <w:right w:w="0" w:type="dxa"/>
        </w:tblCellMar>
        <w:tblLook w:val="00A0" w:firstRow="1" w:lastRow="0" w:firstColumn="1" w:lastColumn="0" w:noHBand="0" w:noVBand="0"/>
      </w:tblPr>
      <w:tblGrid>
        <w:gridCol w:w="4814"/>
        <w:gridCol w:w="2427"/>
        <w:gridCol w:w="2389"/>
      </w:tblGrid>
      <w:tr>
        <w:tblPrEx/>
        <w:trPr>
          <w:trHeight w:val="460"/>
        </w:trPr>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4946"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Содержание операции</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2496"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Дебет</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2450"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Кредит</w:t>
            </w:r>
            <w:r>
              <w:rPr>
                <w:color w:val="000000"/>
                <w:sz w:val="24"/>
                <w:szCs w:val="24"/>
              </w:rPr>
            </w:r>
            <w:r>
              <w:rPr>
                <w:color w:val="000000"/>
                <w:sz w:val="24"/>
                <w:szCs w:val="24"/>
              </w:rPr>
            </w:r>
          </w:p>
        </w:tc>
      </w:tr>
      <w:tr>
        <w:tblPrEx/>
        <w:trPr>
          <w:trHeight w:val="460"/>
        </w:trPr>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4946"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Получены лимиты бюджетных обязательств по прочим выплатам</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2496"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1 501 15 214</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2450"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1 501 13 214</w:t>
            </w:r>
            <w:r>
              <w:rPr>
                <w:color w:val="000000"/>
                <w:sz w:val="24"/>
                <w:szCs w:val="24"/>
              </w:rPr>
            </w:r>
            <w:r>
              <w:rPr>
                <w:color w:val="000000"/>
                <w:sz w:val="24"/>
                <w:szCs w:val="24"/>
              </w:rPr>
            </w:r>
          </w:p>
        </w:tc>
      </w:tr>
      <w:tr>
        <w:tblPrEx/>
        <w:trPr>
          <w:trHeight w:val="460"/>
        </w:trPr>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4946"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Приняты бюджетные обязательства по прочим выплатам (при возникновении кредиторской задолженности в момент начисления компенсации)</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2496"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1 501 13 214</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2450"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1 502 11 214</w:t>
            </w:r>
            <w:r>
              <w:rPr>
                <w:color w:val="000000"/>
                <w:sz w:val="24"/>
                <w:szCs w:val="24"/>
              </w:rPr>
            </w:r>
            <w:r>
              <w:rPr>
                <w:color w:val="000000"/>
                <w:sz w:val="24"/>
                <w:szCs w:val="24"/>
              </w:rPr>
            </w:r>
          </w:p>
        </w:tc>
      </w:tr>
      <w:tr>
        <w:tblPrEx/>
        <w:trPr>
          <w:trHeight w:val="460"/>
        </w:trPr>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4946"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Приняты денежные обязательства по прочим выплатам (при выплате компенсации работникам)</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2496"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1 502 11 214</w:t>
            </w:r>
            <w:r>
              <w:rPr>
                <w:color w:val="000000"/>
                <w:sz w:val="24"/>
                <w:szCs w:val="24"/>
              </w:rPr>
            </w:r>
            <w:r>
              <w:rPr>
                <w:color w:val="000000"/>
                <w:sz w:val="24"/>
                <w:szCs w:val="24"/>
              </w:rPr>
            </w:r>
          </w:p>
        </w:tc>
        <w:tc>
          <w:tcPr>
            <w:shd w:val="clear" w:color="auto" w:fill="ffffff"/>
            <w:tcBorders>
              <w:top w:val="single" w:color="333333" w:sz="6" w:space="0"/>
              <w:left w:val="single" w:color="333333" w:sz="6" w:space="0"/>
              <w:bottom w:val="single" w:color="333333" w:sz="6" w:space="0"/>
              <w:right w:val="single" w:color="333333" w:sz="6" w:space="0"/>
            </w:tcBorders>
            <w:tcMar>
              <w:left w:w="138" w:type="dxa"/>
              <w:top w:w="77" w:type="dxa"/>
              <w:right w:w="138" w:type="dxa"/>
              <w:bottom w:w="77" w:type="dxa"/>
            </w:tcMar>
            <w:tcW w:w="2450" w:type="dxa"/>
            <w:vAlign w:val="center"/>
            <w:textDirection w:val="lrTb"/>
            <w:noWrap w:val="false"/>
          </w:tcPr>
          <w:p>
            <w:pPr>
              <w:ind w:firstLine="0"/>
              <w:spacing w:before="100" w:beforeAutospacing="1" w:after="306" w:line="360" w:lineRule="atLeast"/>
              <w:rPr>
                <w:color w:val="000000"/>
                <w:sz w:val="24"/>
                <w:szCs w:val="24"/>
              </w:rPr>
            </w:pPr>
            <w:r>
              <w:rPr>
                <w:color w:val="000000"/>
                <w:sz w:val="24"/>
                <w:szCs w:val="24"/>
              </w:rPr>
              <w:t xml:space="preserve">1 502 12 214</w:t>
            </w:r>
            <w:r>
              <w:rPr>
                <w:color w:val="000000"/>
                <w:sz w:val="24"/>
                <w:szCs w:val="24"/>
              </w:rPr>
            </w:r>
            <w:r>
              <w:rPr>
                <w:color w:val="000000"/>
                <w:sz w:val="24"/>
                <w:szCs w:val="24"/>
              </w:rPr>
            </w:r>
          </w:p>
        </w:tc>
      </w:tr>
    </w:tbl>
    <w:p>
      <w:pPr>
        <w:ind w:firstLine="708"/>
        <w:spacing w:before="100" w:beforeAutospacing="1" w:after="306" w:line="360" w:lineRule="atLeast"/>
        <w:rPr>
          <w:color w:val="000000"/>
          <w:sz w:val="28"/>
          <w:szCs w:val="28"/>
        </w:rPr>
      </w:pPr>
      <w:r>
        <w:rPr>
          <w:color w:val="000000"/>
          <w:sz w:val="28"/>
          <w:szCs w:val="28"/>
        </w:rPr>
        <w:t xml:space="preserve">Если работник отработал неполный  месяц, компенсация начисляться пропорционально отработанному времени.</w:t>
      </w:r>
      <w:r>
        <w:rPr>
          <w:color w:val="000000"/>
          <w:sz w:val="28"/>
          <w:szCs w:val="28"/>
        </w:rPr>
      </w:r>
      <w:r>
        <w:rPr>
          <w:color w:val="000000"/>
          <w:sz w:val="28"/>
          <w:szCs w:val="28"/>
        </w:rPr>
      </w:r>
    </w:p>
    <w:p>
      <w:pPr>
        <w:ind w:firstLine="708"/>
        <w:spacing w:before="100" w:beforeAutospacing="1" w:after="306" w:line="360" w:lineRule="atLeast"/>
        <w:rPr>
          <w:color w:val="000000"/>
          <w:spacing w:val="-3"/>
          <w:sz w:val="28"/>
          <w:szCs w:val="28"/>
        </w:rPr>
      </w:pPr>
      <w:r>
        <w:rPr>
          <w:color w:val="000000"/>
          <w:spacing w:val="-3"/>
          <w:sz w:val="28"/>
          <w:szCs w:val="28"/>
        </w:rPr>
        <w:t xml:space="preserve">Начисление коммунальных расходов педагогическим работникам (пенсионерам) производится на основании предоставления приказа </w:t>
      </w:r>
      <w:r>
        <w:rPr>
          <w:color w:val="000000"/>
          <w:spacing w:val="-3"/>
          <w:sz w:val="28"/>
          <w:szCs w:val="28"/>
        </w:rPr>
        <w:t xml:space="preserve">Управление образования ТМО СК</w:t>
      </w:r>
      <w:r>
        <w:rPr>
          <w:color w:val="000000"/>
          <w:spacing w:val="-3"/>
          <w:sz w:val="28"/>
          <w:szCs w:val="28"/>
        </w:rPr>
        <w:t xml:space="preserve">, с фамилией, именем , отчеством в МКУ </w:t>
      </w:r>
      <w:r>
        <w:rPr>
          <w:color w:val="000000"/>
          <w:spacing w:val="-3"/>
          <w:sz w:val="28"/>
          <w:szCs w:val="28"/>
        </w:rPr>
        <w:t xml:space="preserve">«</w:t>
      </w:r>
      <w:r>
        <w:rPr>
          <w:color w:val="000000"/>
          <w:spacing w:val="-3"/>
          <w:sz w:val="28"/>
          <w:szCs w:val="28"/>
        </w:rPr>
        <w:t xml:space="preserve">ЦБ</w:t>
      </w:r>
      <w:r>
        <w:rPr>
          <w:color w:val="000000"/>
          <w:spacing w:val="-3"/>
          <w:sz w:val="28"/>
          <w:szCs w:val="28"/>
        </w:rPr>
        <w:t xml:space="preserve">»</w:t>
      </w:r>
      <w:r>
        <w:rPr>
          <w:color w:val="000000"/>
          <w:spacing w:val="-3"/>
          <w:sz w:val="28"/>
          <w:szCs w:val="28"/>
        </w:rPr>
        <w:t xml:space="preserve"> ТМ</w:t>
      </w:r>
      <w:r>
        <w:rPr>
          <w:color w:val="000000"/>
          <w:spacing w:val="-3"/>
          <w:sz w:val="28"/>
          <w:szCs w:val="28"/>
        </w:rPr>
        <w:t xml:space="preserve">О</w:t>
      </w:r>
      <w:r>
        <w:rPr>
          <w:color w:val="000000"/>
          <w:spacing w:val="-3"/>
          <w:sz w:val="28"/>
          <w:szCs w:val="28"/>
        </w:rPr>
        <w:t xml:space="preserve"> СК. </w:t>
      </w:r>
      <w:r>
        <w:rPr>
          <w:color w:val="000000"/>
          <w:spacing w:val="-3"/>
          <w:sz w:val="28"/>
          <w:szCs w:val="28"/>
        </w:rPr>
      </w:r>
      <w:r>
        <w:rPr>
          <w:color w:val="000000"/>
          <w:spacing w:val="-3"/>
          <w:sz w:val="28"/>
          <w:szCs w:val="28"/>
        </w:rPr>
      </w:r>
    </w:p>
    <w:p>
      <w:pPr>
        <w:ind w:left="14" w:right="57"/>
        <w:spacing w:before="43" w:after="0" w:line="240" w:lineRule="auto"/>
        <w:shd w:val="clear" w:color="auto" w:fill="ffffff"/>
        <w:rPr>
          <w:color w:val="000000"/>
          <w:spacing w:val="-3"/>
          <w:sz w:val="28"/>
          <w:szCs w:val="28"/>
        </w:rPr>
      </w:pPr>
      <w:r>
        <w:rPr>
          <w:color w:val="000000"/>
          <w:spacing w:val="-3"/>
          <w:sz w:val="28"/>
          <w:szCs w:val="28"/>
        </w:rPr>
        <w:t xml:space="preserve">Сотрудник МКУ «ЦБ</w:t>
      </w:r>
      <w:r>
        <w:rPr>
          <w:color w:val="000000"/>
          <w:spacing w:val="-3"/>
          <w:sz w:val="28"/>
          <w:szCs w:val="28"/>
        </w:rPr>
        <w:t xml:space="preserve">»</w:t>
      </w:r>
      <w:r>
        <w:rPr>
          <w:color w:val="000000"/>
          <w:spacing w:val="-3"/>
          <w:sz w:val="28"/>
          <w:szCs w:val="28"/>
        </w:rPr>
        <w:t xml:space="preserve"> ТМ</w:t>
      </w:r>
      <w:r>
        <w:rPr>
          <w:color w:val="000000"/>
          <w:spacing w:val="-3"/>
          <w:sz w:val="28"/>
          <w:szCs w:val="28"/>
        </w:rPr>
        <w:t xml:space="preserve">О</w:t>
      </w:r>
      <w:r>
        <w:rPr>
          <w:color w:val="000000"/>
          <w:spacing w:val="-3"/>
          <w:sz w:val="28"/>
          <w:szCs w:val="28"/>
        </w:rPr>
        <w:t xml:space="preserve"> СК производит расчет и перечисление на расчетные счеты. </w:t>
      </w:r>
      <w:r>
        <w:rPr>
          <w:color w:val="000000"/>
          <w:spacing w:val="-3"/>
          <w:sz w:val="28"/>
          <w:szCs w:val="28"/>
        </w:rPr>
      </w:r>
      <w:r>
        <w:rPr>
          <w:color w:val="000000"/>
          <w:spacing w:val="-3"/>
          <w:sz w:val="28"/>
          <w:szCs w:val="28"/>
        </w:rPr>
      </w:r>
    </w:p>
    <w:p>
      <w:pPr>
        <w:ind w:left="14" w:right="57"/>
        <w:spacing w:before="43" w:after="0" w:line="240" w:lineRule="auto"/>
        <w:shd w:val="clear" w:color="auto" w:fill="ffffff"/>
        <w:rPr>
          <w:color w:val="000000"/>
          <w:spacing w:val="-3"/>
          <w:sz w:val="28"/>
          <w:szCs w:val="28"/>
        </w:rPr>
      </w:pPr>
      <w:r>
        <w:rPr>
          <w:color w:val="000000"/>
          <w:spacing w:val="-3"/>
          <w:sz w:val="28"/>
          <w:szCs w:val="28"/>
        </w:rPr>
        <w:t xml:space="preserve">Расчет производится ежемесячно, в срок до 15 числа на основании предоставленных квитанций об оплате коммунальных услуг</w:t>
      </w:r>
      <w:r>
        <w:rPr>
          <w:color w:val="000000"/>
          <w:spacing w:val="-3"/>
          <w:sz w:val="28"/>
          <w:szCs w:val="28"/>
        </w:rPr>
        <w:t xml:space="preserve">,</w:t>
      </w:r>
      <w:r>
        <w:rPr>
          <w:color w:val="000000"/>
          <w:spacing w:val="-3"/>
          <w:sz w:val="28"/>
          <w:szCs w:val="28"/>
        </w:rPr>
        <w:t xml:space="preserve"> </w:t>
      </w:r>
      <w:r>
        <w:rPr>
          <w:color w:val="000000"/>
          <w:spacing w:val="-3"/>
          <w:sz w:val="28"/>
          <w:szCs w:val="28"/>
        </w:rPr>
        <w:t xml:space="preserve">оплата производится до 20 числа</w:t>
      </w:r>
      <w:r>
        <w:rPr>
          <w:color w:val="000000"/>
          <w:spacing w:val="-3"/>
          <w:sz w:val="28"/>
          <w:szCs w:val="28"/>
        </w:rPr>
        <w:t xml:space="preserve"> следующего месяца.</w:t>
      </w:r>
      <w:r>
        <w:rPr>
          <w:color w:val="000000"/>
          <w:spacing w:val="-3"/>
          <w:sz w:val="28"/>
          <w:szCs w:val="28"/>
        </w:rPr>
      </w:r>
      <w:r>
        <w:rPr>
          <w:color w:val="000000"/>
          <w:spacing w:val="-3"/>
          <w:sz w:val="28"/>
          <w:szCs w:val="28"/>
        </w:rPr>
      </w:r>
    </w:p>
    <w:p>
      <w:pPr>
        <w:ind w:left="14" w:right="57"/>
        <w:spacing w:before="43" w:after="0" w:line="240" w:lineRule="auto"/>
        <w:shd w:val="clear" w:color="auto" w:fill="ffffff"/>
        <w:rPr>
          <w:b/>
          <w:bCs/>
          <w:color w:val="000000"/>
          <w:spacing w:val="-3"/>
          <w:sz w:val="28"/>
          <w:szCs w:val="28"/>
        </w:rPr>
      </w:pPr>
      <w:r>
        <w:rPr>
          <w:color w:val="000000"/>
          <w:spacing w:val="-3"/>
          <w:sz w:val="28"/>
          <w:szCs w:val="28"/>
        </w:rPr>
      </w:r>
      <w:r>
        <w:rPr>
          <w:b/>
          <w:bCs/>
          <w:color w:val="000000"/>
          <w:spacing w:val="-3"/>
          <w:sz w:val="28"/>
          <w:szCs w:val="28"/>
        </w:rPr>
      </w:r>
      <w:r>
        <w:rPr>
          <w:b/>
          <w:bCs/>
          <w:color w:val="000000"/>
          <w:spacing w:val="-3"/>
          <w:sz w:val="28"/>
          <w:szCs w:val="28"/>
        </w:rPr>
      </w:r>
    </w:p>
    <w:p>
      <w:pPr>
        <w:ind w:firstLine="709"/>
        <w:jc w:val="center"/>
        <w:spacing w:before="0" w:after="0"/>
        <w:rPr>
          <w:rStyle w:val="955"/>
          <w:sz w:val="28"/>
          <w:szCs w:val="28"/>
        </w:rPr>
      </w:pPr>
      <w:r>
        <w:rPr>
          <w:b/>
          <w:bCs/>
          <w:sz w:val="28"/>
          <w:szCs w:val="28"/>
        </w:rPr>
        <w:t xml:space="preserve">22.  </w:t>
      </w:r>
      <w:r>
        <w:rPr>
          <w:rStyle w:val="955"/>
          <w:b/>
          <w:bCs/>
          <w:sz w:val="28"/>
          <w:szCs w:val="28"/>
        </w:rPr>
        <w:t xml:space="preserve"> Ос</w:t>
      </w:r>
      <w:r>
        <w:rPr>
          <w:rStyle w:val="955"/>
          <w:sz w:val="28"/>
          <w:szCs w:val="28"/>
        </w:rPr>
        <w:t xml:space="preserve">обенности учета объектов благоустройства</w:t>
      </w:r>
      <w:r>
        <w:rPr>
          <w:rStyle w:val="955"/>
          <w:sz w:val="28"/>
          <w:szCs w:val="28"/>
        </w:rPr>
      </w:r>
      <w:r>
        <w:rPr>
          <w:rStyle w:val="955"/>
          <w:sz w:val="28"/>
          <w:szCs w:val="28"/>
        </w:rPr>
      </w:r>
    </w:p>
    <w:p>
      <w:pPr>
        <w:ind w:firstLine="709"/>
        <w:spacing w:before="0" w:after="0"/>
        <w:rPr>
          <w:rStyle w:val="955"/>
          <w:sz w:val="28"/>
          <w:szCs w:val="28"/>
        </w:rPr>
      </w:pPr>
      <w:r>
        <w:rPr>
          <w:rStyle w:val="955"/>
          <w:sz w:val="28"/>
          <w:szCs w:val="28"/>
        </w:rPr>
        <w:t xml:space="preserve"> </w:t>
      </w:r>
      <w:r>
        <w:rPr>
          <w:rStyle w:val="955"/>
          <w:sz w:val="28"/>
          <w:szCs w:val="28"/>
        </w:rPr>
      </w:r>
      <w:r>
        <w:rPr>
          <w:rStyle w:val="955"/>
          <w:sz w:val="28"/>
          <w:szCs w:val="28"/>
        </w:rPr>
      </w:r>
    </w:p>
    <w:p>
      <w:pPr>
        <w:ind w:firstLine="709"/>
        <w:spacing w:before="0" w:after="0"/>
        <w:rPr>
          <w:rStyle w:val="955"/>
          <w:b w:val="0"/>
          <w:bCs w:val="0"/>
          <w:sz w:val="28"/>
          <w:szCs w:val="28"/>
        </w:rPr>
      </w:pPr>
      <w:r>
        <w:rPr>
          <w:rStyle w:val="955"/>
          <w:b w:val="0"/>
          <w:bCs w:val="0"/>
          <w:sz w:val="28"/>
          <w:szCs w:val="28"/>
        </w:rPr>
        <w:t xml:space="preserve">К работам по благоустройству территории относятся: </w:t>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b w:val="0"/>
          <w:bCs w:val="0"/>
          <w:sz w:val="28"/>
          <w:szCs w:val="28"/>
        </w:rPr>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rStyle w:val="955"/>
          <w:b w:val="0"/>
          <w:bCs w:val="0"/>
          <w:sz w:val="28"/>
          <w:szCs w:val="28"/>
        </w:rPr>
        <w:t xml:space="preserve">- инженерная подготовка и обеспечение безопасности; </w:t>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rStyle w:val="955"/>
          <w:b w:val="0"/>
          <w:bCs w:val="0"/>
          <w:sz w:val="28"/>
          <w:szCs w:val="28"/>
        </w:rPr>
        <w:t xml:space="preserve">- озеленение (в т.ч. разбивка газонов, клумб); </w:t>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rStyle w:val="955"/>
          <w:b w:val="0"/>
          <w:bCs w:val="0"/>
          <w:sz w:val="28"/>
          <w:szCs w:val="28"/>
        </w:rPr>
        <w:t xml:space="preserve">- устройство покрытий (в т.ч. асфальтирование, укладка плитки, обустройство бордюров); </w:t>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rStyle w:val="955"/>
          <w:b w:val="0"/>
          <w:bCs w:val="0"/>
          <w:sz w:val="28"/>
          <w:szCs w:val="28"/>
        </w:rPr>
        <w:t xml:space="preserve">-  устройство освещения; </w:t>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rStyle w:val="955"/>
          <w:b w:val="0"/>
          <w:bCs w:val="0"/>
          <w:sz w:val="28"/>
          <w:szCs w:val="28"/>
        </w:rPr>
        <w:t xml:space="preserve">К элементам (объектам) благоустройства относятся: </w:t>
      </w:r>
      <w:r>
        <w:rPr>
          <w:rStyle w:val="955"/>
          <w:b w:val="0"/>
          <w:bCs w:val="0"/>
          <w:sz w:val="28"/>
          <w:szCs w:val="28"/>
        </w:rPr>
      </w:r>
      <w:r>
        <w:rPr>
          <w:rStyle w:val="955"/>
          <w:b w:val="0"/>
          <w:bCs w:val="0"/>
          <w:sz w:val="28"/>
          <w:szCs w:val="28"/>
        </w:rPr>
      </w:r>
    </w:p>
    <w:p>
      <w:pPr>
        <w:ind w:firstLine="0"/>
        <w:jc w:val="left"/>
        <w:spacing w:before="0" w:after="150" w:line="240" w:lineRule="auto"/>
        <w:rPr>
          <w:color w:val="222222"/>
          <w:sz w:val="28"/>
          <w:szCs w:val="28"/>
        </w:rPr>
      </w:pPr>
      <w:r>
        <w:rPr>
          <w:color w:val="222222"/>
          <w:sz w:val="28"/>
          <w:szCs w:val="28"/>
        </w:rPr>
        <w:t xml:space="preserve">В перечень объектов (элементов) </w:t>
      </w:r>
      <w:hyperlink r:id="rId170" w:tooltip="https://gosfinansy.ru/#/document/113/8978/" w:anchor="/document/113/8978/" w:history="1">
        <w:r>
          <w:rPr>
            <w:color w:val="000000" w:themeColor="text1"/>
            <w:sz w:val="28"/>
            <w:szCs w:val="28"/>
            <w:u w:val="single"/>
          </w:rPr>
          <w:t xml:space="preserve">благоустройства территории</w:t>
        </w:r>
      </w:hyperlink>
      <w:r>
        <w:rPr>
          <w:color w:val="000000" w:themeColor="text1"/>
          <w:sz w:val="28"/>
          <w:szCs w:val="28"/>
        </w:rPr>
        <w:t xml:space="preserve"> в</w:t>
      </w:r>
      <w:r>
        <w:rPr>
          <w:color w:val="222222"/>
          <w:sz w:val="28"/>
          <w:szCs w:val="28"/>
        </w:rPr>
        <w:t xml:space="preserve">ходят:</w:t>
      </w:r>
      <w:r>
        <w:rPr>
          <w:color w:val="222222"/>
          <w:sz w:val="28"/>
          <w:szCs w:val="28"/>
        </w:rPr>
      </w:r>
      <w:r>
        <w:rPr>
          <w:color w:val="222222"/>
          <w:sz w:val="28"/>
          <w:szCs w:val="28"/>
        </w:rPr>
      </w:r>
    </w:p>
    <w:p>
      <w:pPr>
        <w:ind w:left="482" w:firstLine="0"/>
        <w:spacing w:before="0" w:after="0"/>
        <w:rPr>
          <w:color w:val="000000" w:themeColor="text1"/>
          <w:sz w:val="28"/>
          <w:szCs w:val="28"/>
        </w:rPr>
      </w:pPr>
      <w:r/>
      <w:hyperlink r:id="rId171" w:tooltip="https://gosfinansy.ru/#/document/16/144395/dfasegfrc0/" w:anchor="/document/16/144395/dfasegfrc0/" w:history="1">
        <w:r>
          <w:rPr>
            <w:rStyle w:val="984"/>
            <w:color w:val="000000" w:themeColor="text1"/>
            <w:sz w:val="28"/>
            <w:szCs w:val="28"/>
            <w:u w:val="none"/>
          </w:rPr>
          <w:t xml:space="preserve">детские, спортивные и другие площадки для отдыха и досуга</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72" w:tooltip="https://gosfinansy.ru/#/document/16/144395/dfas35xoi8/" w:anchor="/document/16/144395/dfas35xoi8/" w:history="1">
        <w:r>
          <w:rPr>
            <w:rStyle w:val="984"/>
            <w:color w:val="000000" w:themeColor="text1"/>
            <w:sz w:val="28"/>
            <w:szCs w:val="28"/>
            <w:u w:val="none"/>
          </w:rPr>
          <w:t xml:space="preserve">площадки для мусорных контейнеров</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73" w:tooltip="https://gosfinansy.ru/#/document/16/144395/dfas0qglq5/" w:anchor="/document/16/144395/dfas0qglq5/" w:history="1">
        <w:r>
          <w:rPr>
            <w:rStyle w:val="984"/>
            <w:color w:val="000000" w:themeColor="text1"/>
            <w:sz w:val="28"/>
            <w:szCs w:val="28"/>
            <w:u w:val="none"/>
          </w:rPr>
          <w:t xml:space="preserve">площадки под автостоянку</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74" w:tooltip="https://gosfinansy.ru/#/document/16/144395/dfasuugn61/" w:anchor="/document/16/144395/dfasuugn61/" w:history="1">
        <w:r>
          <w:rPr>
            <w:rStyle w:val="984"/>
            <w:color w:val="000000" w:themeColor="text1"/>
            <w:sz w:val="28"/>
            <w:szCs w:val="28"/>
            <w:u w:val="none"/>
          </w:rPr>
          <w:t xml:space="preserve">тротуары</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75" w:tooltip="https://gosfinansy.ru/#/document/16/144395/dfasz84qks/" w:anchor="/document/16/144395/dfasz84qks/" w:history="1">
        <w:r>
          <w:rPr>
            <w:rStyle w:val="984"/>
            <w:color w:val="000000" w:themeColor="text1"/>
            <w:sz w:val="28"/>
            <w:szCs w:val="28"/>
            <w:u w:val="none"/>
          </w:rPr>
          <w:t xml:space="preserve">фонтаны</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76" w:tooltip="https://gosfinansy.ru/#/document/16/144395/dfas13tqim/" w:anchor="/document/16/144395/dfas13tqim/" w:history="1">
        <w:r>
          <w:rPr>
            <w:rStyle w:val="984"/>
            <w:color w:val="000000" w:themeColor="text1"/>
            <w:sz w:val="28"/>
            <w:szCs w:val="28"/>
            <w:u w:val="none"/>
          </w:rPr>
          <w:t xml:space="preserve">фонари</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77" w:tooltip="https://gosfinansy.ru/#/document/16/144395/dfasr6hn4z/" w:anchor="/document/16/144395/dfasr6hn4z/" w:history="1">
        <w:r>
          <w:rPr>
            <w:rStyle w:val="984"/>
            <w:color w:val="000000" w:themeColor="text1"/>
            <w:sz w:val="28"/>
            <w:szCs w:val="28"/>
            <w:u w:val="none"/>
          </w:rPr>
          <w:t xml:space="preserve">скамейки, лавочки</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78" w:tooltip="https://gosfinansy.ru/#/document/16/144395/dfasv8tisn/" w:anchor="/document/16/144395/dfasv8tisn/" w:history="1">
        <w:r>
          <w:rPr>
            <w:rStyle w:val="984"/>
            <w:color w:val="000000" w:themeColor="text1"/>
            <w:sz w:val="28"/>
            <w:szCs w:val="28"/>
            <w:u w:val="none"/>
          </w:rPr>
          <w:t xml:space="preserve">беседки</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79" w:tooltip="https://gosfinansy.ru/#/document/16/144395/dfas3g4yu5/" w:anchor="/document/16/144395/dfas3g4yu5/" w:history="1">
        <w:r>
          <w:rPr>
            <w:rStyle w:val="984"/>
            <w:color w:val="000000" w:themeColor="text1"/>
            <w:sz w:val="28"/>
            <w:szCs w:val="28"/>
            <w:u w:val="none"/>
          </w:rPr>
          <w:t xml:space="preserve">урны</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80" w:tooltip="https://gosfinansy.ru/#/document/16/144395/dfas2w4exd/" w:anchor="/document/16/144395/dfas2w4exd/" w:history="1">
        <w:r>
          <w:rPr>
            <w:rStyle w:val="984"/>
            <w:color w:val="000000" w:themeColor="text1"/>
            <w:sz w:val="28"/>
            <w:szCs w:val="28"/>
            <w:u w:val="none"/>
          </w:rPr>
          <w:t xml:space="preserve">заборы, различные ограждения</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81" w:tooltip="https://gosfinansy.ru/#/document/16/144395/dfasnpnzew/" w:anchor="/document/16/144395/dfasnpnzew/" w:history="1">
        <w:r>
          <w:rPr>
            <w:rStyle w:val="984"/>
            <w:color w:val="000000" w:themeColor="text1"/>
            <w:sz w:val="28"/>
            <w:szCs w:val="28"/>
            <w:u w:val="none"/>
          </w:rPr>
          <w:t xml:space="preserve">садовые фигуры</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82" w:tooltip="https://gosfinansy.ru/#/document/16/144395/dfasd3mw4d/" w:anchor="/document/16/144395/dfasd3mw4d/" w:history="1">
        <w:r>
          <w:rPr>
            <w:rStyle w:val="984"/>
            <w:color w:val="000000" w:themeColor="text1"/>
            <w:sz w:val="28"/>
            <w:szCs w:val="28"/>
            <w:u w:val="none"/>
          </w:rPr>
          <w:t xml:space="preserve">рассада однолетних растений: клумбы, цветники</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83" w:tooltip="https://gosfinansy.ru/#/document/16/144395/dfasfg3n45/" w:anchor="/document/16/144395/dfasfg3n45/" w:history="1">
        <w:r>
          <w:rPr>
            <w:rStyle w:val="984"/>
            <w:color w:val="000000" w:themeColor="text1"/>
            <w:sz w:val="28"/>
            <w:szCs w:val="28"/>
            <w:u w:val="none"/>
          </w:rPr>
          <w:t xml:space="preserve">саженцы и рассада многолетних растений</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84" w:tooltip="https://gosfinansy.ru/#/document/16/144395/dfasohydp1/" w:anchor="/document/16/144395/dfasohydp1/" w:history="1">
        <w:r>
          <w:rPr>
            <w:rStyle w:val="984"/>
            <w:color w:val="000000" w:themeColor="text1"/>
            <w:sz w:val="28"/>
            <w:szCs w:val="28"/>
            <w:u w:val="none"/>
          </w:rPr>
          <w:t xml:space="preserve">семена</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85" w:tooltip="https://gosfinansy.ru/#/document/16/144395/dfasarycnk/" w:anchor="/document/16/144395/dfasarycnk/" w:history="1">
        <w:r>
          <w:rPr>
            <w:rStyle w:val="984"/>
            <w:color w:val="000000" w:themeColor="text1"/>
            <w:sz w:val="28"/>
            <w:szCs w:val="28"/>
            <w:u w:val="none"/>
          </w:rPr>
          <w:t xml:space="preserve">газон</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hyperlink r:id="rId186" w:tooltip="https://gosfinansy.ru/#/document/16/144395/dfasrnzgpg/" w:anchor="/document/16/144395/dfasrnzgpg/" w:history="1">
        <w:r>
          <w:rPr>
            <w:rStyle w:val="984"/>
            <w:color w:val="000000" w:themeColor="text1"/>
            <w:sz w:val="28"/>
            <w:szCs w:val="28"/>
            <w:u w:val="none"/>
          </w:rPr>
          <w:t xml:space="preserve">взрослые деревья и кустарники</w:t>
        </w:r>
      </w:hyperlink>
      <w:r>
        <w:rPr>
          <w:color w:val="000000" w:themeColor="text1"/>
          <w:sz w:val="28"/>
          <w:szCs w:val="28"/>
        </w:rPr>
        <w:t xml:space="preserve">.</w:t>
      </w:r>
      <w:r>
        <w:rPr>
          <w:color w:val="000000" w:themeColor="text1"/>
          <w:sz w:val="28"/>
          <w:szCs w:val="28"/>
        </w:rPr>
      </w:r>
      <w:r>
        <w:rPr>
          <w:color w:val="000000" w:themeColor="text1"/>
          <w:sz w:val="28"/>
          <w:szCs w:val="28"/>
        </w:rPr>
      </w:r>
    </w:p>
    <w:p>
      <w:pPr>
        <w:ind w:left="482" w:firstLine="0"/>
        <w:spacing w:before="0" w:after="0"/>
        <w:rPr>
          <w:color w:val="000000" w:themeColor="text1"/>
          <w:sz w:val="28"/>
          <w:szCs w:val="28"/>
        </w:rPr>
      </w:pPr>
      <w:r>
        <w:rPr>
          <w:color w:val="000000" w:themeColor="text1"/>
          <w:sz w:val="28"/>
          <w:szCs w:val="28"/>
        </w:rPr>
      </w:r>
      <w:r>
        <w:rPr>
          <w:color w:val="000000" w:themeColor="text1"/>
          <w:sz w:val="28"/>
          <w:szCs w:val="28"/>
        </w:rPr>
      </w:r>
      <w:r>
        <w:rPr>
          <w:color w:val="000000" w:themeColor="text1"/>
          <w:sz w:val="28"/>
          <w:szCs w:val="28"/>
        </w:rPr>
      </w:r>
    </w:p>
    <w:p>
      <w:pPr>
        <w:ind w:firstLine="851"/>
        <w:spacing w:before="0" w:after="0" w:line="240" w:lineRule="auto"/>
        <w:rPr>
          <w:rStyle w:val="955"/>
          <w:b w:val="0"/>
          <w:bCs w:val="0"/>
          <w:sz w:val="28"/>
          <w:szCs w:val="28"/>
        </w:rPr>
      </w:pPr>
      <w:r>
        <w:rPr>
          <w:rStyle w:val="955"/>
          <w:b w:val="0"/>
          <w:bCs w:val="0"/>
          <w:sz w:val="28"/>
          <w:szCs w:val="28"/>
        </w:rPr>
        <w:t xml:space="preserve">При принятии решения об учете объектов благоустройства Комиссия по поступлению и выбытию активов руководствуется следующими документами: - </w:t>
      </w:r>
      <w:r>
        <w:rPr>
          <w:rStyle w:val="955"/>
          <w:b w:val="0"/>
          <w:bCs w:val="0"/>
          <w:sz w:val="28"/>
          <w:szCs w:val="28"/>
        </w:rPr>
        <w:t xml:space="preserve">п.п</w:t>
      </w:r>
      <w:r>
        <w:rPr>
          <w:rStyle w:val="955"/>
          <w:b w:val="0"/>
          <w:bCs w:val="0"/>
          <w:sz w:val="28"/>
          <w:szCs w:val="28"/>
        </w:rPr>
        <w:t xml:space="preserve">. 38, 39, 41, 45, 98, 99 Инструкции N 157н; - Сводом правил СП 82.13330.2016 "Благоустройство территорий". Актуализированная редакция СНиП III-10-75 (утв. приказом </w:t>
      </w:r>
      <w:r>
        <w:rPr>
          <w:rStyle w:val="955"/>
          <w:b w:val="0"/>
          <w:bCs w:val="0"/>
          <w:sz w:val="28"/>
          <w:szCs w:val="28"/>
        </w:rPr>
        <w:t xml:space="preserve">Министроя</w:t>
      </w:r>
      <w:r>
        <w:rPr>
          <w:rStyle w:val="955"/>
          <w:b w:val="0"/>
          <w:bCs w:val="0"/>
          <w:sz w:val="28"/>
          <w:szCs w:val="28"/>
        </w:rPr>
        <w:t xml:space="preserve"> России от 16.12.2016 г. N 972/</w:t>
      </w:r>
      <w:r>
        <w:rPr>
          <w:rStyle w:val="955"/>
          <w:b w:val="0"/>
          <w:bCs w:val="0"/>
          <w:sz w:val="28"/>
          <w:szCs w:val="28"/>
        </w:rPr>
        <w:t xml:space="preserve">пр</w:t>
      </w:r>
      <w:r>
        <w:rPr>
          <w:rStyle w:val="955"/>
          <w:b w:val="0"/>
          <w:bCs w:val="0"/>
          <w:sz w:val="28"/>
          <w:szCs w:val="28"/>
        </w:rPr>
        <w:t xml:space="preserve">); - Сводом правил СП 78.13330.2012 "Свод правил. Автомобильные </w:t>
      </w:r>
      <w:r>
        <w:rPr>
          <w:rStyle w:val="955"/>
          <w:b w:val="0"/>
          <w:bCs w:val="0"/>
          <w:sz w:val="28"/>
          <w:szCs w:val="28"/>
        </w:rPr>
        <w:t xml:space="preserve">дороги. Актуализированная редакция СНиП 3.06.03-85", утв. приказом Минрегиона России от 30.06.2012 N 272; - иными нормативными актами. </w:t>
      </w:r>
      <w:r>
        <w:rPr>
          <w:rStyle w:val="955"/>
          <w:b w:val="0"/>
          <w:bCs w:val="0"/>
          <w:sz w:val="28"/>
          <w:szCs w:val="28"/>
        </w:rPr>
      </w:r>
      <w:r>
        <w:rPr>
          <w:rStyle w:val="955"/>
          <w:b w:val="0"/>
          <w:bCs w:val="0"/>
          <w:sz w:val="28"/>
          <w:szCs w:val="28"/>
        </w:rPr>
      </w:r>
    </w:p>
    <w:p>
      <w:pPr>
        <w:ind w:firstLine="851"/>
        <w:spacing w:before="0" w:after="0" w:line="240" w:lineRule="auto"/>
        <w:rPr>
          <w:rStyle w:val="955"/>
          <w:b w:val="0"/>
          <w:bCs w:val="0"/>
          <w:sz w:val="28"/>
          <w:szCs w:val="28"/>
        </w:rPr>
      </w:pPr>
      <w:r>
        <w:rPr>
          <w:b w:val="0"/>
          <w:bCs w:val="0"/>
          <w:sz w:val="28"/>
          <w:szCs w:val="28"/>
        </w:rPr>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rStyle w:val="955"/>
          <w:b w:val="0"/>
          <w:bCs w:val="0"/>
          <w:sz w:val="28"/>
          <w:szCs w:val="28"/>
        </w:rPr>
        <w:t xml:space="preserve">Все созданные элементы (объекты) учитываются как единый комплекс, имеющий один инвентарный номер, если они имеют одинаковые функциональное назначение и с</w:t>
      </w:r>
      <w:r>
        <w:rPr>
          <w:rStyle w:val="955"/>
          <w:b w:val="0"/>
          <w:bCs w:val="0"/>
          <w:sz w:val="28"/>
          <w:szCs w:val="28"/>
        </w:rPr>
        <w:t xml:space="preserve">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(ф. 0509215) отражается информация по каждому элементу благоустройства, входящему в единый комплекс. </w:t>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rStyle w:val="955"/>
          <w:b w:val="0"/>
          <w:bCs w:val="0"/>
          <w:sz w:val="28"/>
          <w:szCs w:val="28"/>
        </w:rPr>
        <w:t xml:space="preserve">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 </w:t>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rStyle w:val="955"/>
          <w:b w:val="0"/>
          <w:bCs w:val="0"/>
          <w:sz w:val="28"/>
          <w:szCs w:val="28"/>
        </w:rPr>
        <w:t xml:space="preserve">Если осуществление работ по благоустройству территории не привело к созданию нефинансовых активов, стоимость этих работ в полном объеме относится к расходам текущего финансового года. Сведения о произведенных работах вносятся</w:t>
      </w:r>
      <w:r>
        <w:rPr>
          <w:rStyle w:val="955"/>
          <w:b w:val="0"/>
          <w:bCs w:val="0"/>
          <w:sz w:val="28"/>
          <w:szCs w:val="28"/>
        </w:rPr>
        <w:t xml:space="preserve"> в Инвентарную карточку (ф. 0509215), которая ведется по соответствующему земельному участку и (или) по объекту недвижимости, находящемуся на соответствующем земельном участке. (Основание: письмо Минфина России от 23.09.2013 N 02-06-10/39403)  (Основание: </w:t>
      </w:r>
      <w:r>
        <w:rPr>
          <w:rStyle w:val="955"/>
          <w:b w:val="0"/>
          <w:bCs w:val="0"/>
          <w:sz w:val="28"/>
          <w:szCs w:val="28"/>
        </w:rPr>
        <w:t xml:space="preserve">п.п</w:t>
      </w:r>
      <w:r>
        <w:rPr>
          <w:rStyle w:val="955"/>
          <w:b w:val="0"/>
          <w:bCs w:val="0"/>
          <w:sz w:val="28"/>
          <w:szCs w:val="28"/>
        </w:rPr>
        <w:t xml:space="preserve">. 43, 70, 71 Инструкции N 157н, письмо Минфина России от 27.10.2015 N 02-05-10/61628).</w:t>
      </w:r>
      <w:r>
        <w:rPr>
          <w:rStyle w:val="955"/>
          <w:b w:val="0"/>
          <w:bCs w:val="0"/>
          <w:sz w:val="28"/>
          <w:szCs w:val="28"/>
        </w:rPr>
      </w:r>
      <w:r>
        <w:rPr>
          <w:rStyle w:val="955"/>
          <w:b w:val="0"/>
          <w:bCs w:val="0"/>
          <w:sz w:val="28"/>
          <w:szCs w:val="28"/>
        </w:rPr>
      </w:r>
    </w:p>
    <w:p>
      <w:pPr>
        <w:ind w:firstLine="709"/>
        <w:spacing w:before="0" w:after="0"/>
        <w:rPr>
          <w:rStyle w:val="955"/>
          <w:b w:val="0"/>
          <w:bCs w:val="0"/>
          <w:sz w:val="28"/>
          <w:szCs w:val="28"/>
        </w:rPr>
      </w:pPr>
      <w:r>
        <w:rPr>
          <w:b w:val="0"/>
          <w:bCs w:val="0"/>
          <w:sz w:val="28"/>
          <w:szCs w:val="28"/>
        </w:rPr>
      </w:r>
      <w:r>
        <w:rPr>
          <w:rStyle w:val="955"/>
          <w:b w:val="0"/>
          <w:bCs w:val="0"/>
          <w:sz w:val="28"/>
          <w:szCs w:val="28"/>
        </w:rPr>
      </w:r>
      <w:r>
        <w:rPr>
          <w:rStyle w:val="955"/>
          <w:b w:val="0"/>
          <w:bCs w:val="0"/>
          <w:sz w:val="28"/>
          <w:szCs w:val="28"/>
        </w:rPr>
      </w:r>
    </w:p>
    <w:p>
      <w:pPr>
        <w:ind w:firstLine="709"/>
        <w:jc w:val="left"/>
        <w:spacing w:before="0" w:after="0" w:line="240" w:lineRule="auto"/>
        <w:rPr>
          <w:color w:val="222222"/>
          <w:sz w:val="28"/>
          <w:szCs w:val="28"/>
          <w:shd w:val="clear" w:color="auto" w:fill="ffffff"/>
        </w:rPr>
      </w:pPr>
      <w:r>
        <w:rPr>
          <w:color w:val="222222"/>
          <w:sz w:val="28"/>
          <w:szCs w:val="28"/>
          <w:shd w:val="clear" w:color="auto" w:fill="ffffff"/>
        </w:rPr>
        <w:t xml:space="preserve">К расходам на озеленение территории относят покупку, посадку и полив зеленых насаждений: рассады, саженцев, семян, уход за посадками: газоном, цветами, деревьями и кустарниками.</w:t>
      </w:r>
      <w:r>
        <w:rPr>
          <w:color w:val="222222"/>
          <w:sz w:val="28"/>
          <w:szCs w:val="28"/>
          <w:shd w:val="clear" w:color="auto" w:fill="ffffff"/>
        </w:rPr>
      </w:r>
      <w:r>
        <w:rPr>
          <w:color w:val="222222"/>
          <w:sz w:val="28"/>
          <w:szCs w:val="28"/>
          <w:shd w:val="clear" w:color="auto" w:fill="ffffff"/>
        </w:rPr>
      </w:r>
    </w:p>
    <w:p>
      <w:pPr>
        <w:ind w:firstLine="709"/>
        <w:spacing w:before="0" w:after="0" w:line="240" w:lineRule="auto"/>
        <w:rPr>
          <w:color w:val="000000" w:themeColor="text1"/>
          <w:sz w:val="28"/>
          <w:szCs w:val="28"/>
        </w:rPr>
      </w:pPr>
      <w:r>
        <w:rPr>
          <w:color w:val="222222"/>
          <w:sz w:val="28"/>
          <w:szCs w:val="28"/>
        </w:rPr>
        <w:br/>
      </w:r>
      <w:r>
        <w:rPr>
          <w:sz w:val="24"/>
          <w:szCs w:val="24"/>
        </w:rPr>
        <w:br/>
      </w:r>
      <w:r>
        <w:rPr>
          <w:color w:val="000000" w:themeColor="text1"/>
          <w:sz w:val="28"/>
          <w:szCs w:val="28"/>
          <w:shd w:val="clear" w:color="auto" w:fill="ffffff"/>
        </w:rPr>
        <w:t xml:space="preserve">          Р</w:t>
      </w:r>
      <w:r>
        <w:rPr>
          <w:color w:val="000000" w:themeColor="text1"/>
          <w:sz w:val="28"/>
          <w:szCs w:val="28"/>
          <w:shd w:val="clear" w:color="auto" w:fill="ffffff"/>
        </w:rPr>
        <w:t xml:space="preserve">асходы связаны с содержанием территории с насаждениями, применяйте </w:t>
      </w:r>
      <w:hyperlink r:id="rId187" w:tooltip="225 Работы, услуги по содержанию имущества" w:anchor="/document/99/555944502/XA00M722MD/" w:history="1">
        <w:r>
          <w:rPr>
            <w:color w:val="000000" w:themeColor="text1"/>
            <w:sz w:val="28"/>
            <w:szCs w:val="28"/>
          </w:rPr>
          <w:t xml:space="preserve">подстатью КОСГУ 225</w:t>
        </w:r>
      </w:hyperlink>
      <w:r>
        <w:rPr>
          <w:color w:val="000000" w:themeColor="text1"/>
          <w:sz w:val="28"/>
          <w:szCs w:val="28"/>
          <w:shd w:val="clear" w:color="auto" w:fill="ffffff"/>
        </w:rPr>
        <w:t xml:space="preserve"> «Работы, услуги по содержанию имущества». </w:t>
      </w:r>
      <w:r>
        <w:rPr>
          <w:color w:val="000000" w:themeColor="text1"/>
          <w:sz w:val="28"/>
          <w:szCs w:val="28"/>
          <w:shd w:val="clear" w:color="auto" w:fill="ffffff"/>
        </w:rPr>
        <w:t xml:space="preserve">О</w:t>
      </w:r>
      <w:r>
        <w:rPr>
          <w:color w:val="000000" w:themeColor="text1"/>
          <w:sz w:val="28"/>
          <w:szCs w:val="28"/>
          <w:shd w:val="clear" w:color="auto" w:fill="ffffff"/>
        </w:rPr>
        <w:t xml:space="preserve">бследования</w:t>
      </w:r>
      <w:r>
        <w:rPr>
          <w:color w:val="000000" w:themeColor="text1"/>
          <w:sz w:val="28"/>
          <w:szCs w:val="28"/>
          <w:shd w:val="clear" w:color="auto" w:fill="ffffff"/>
        </w:rPr>
        <w:t xml:space="preserve">,</w:t>
      </w:r>
      <w:r>
        <w:rPr>
          <w:color w:val="000000" w:themeColor="text1"/>
          <w:sz w:val="28"/>
          <w:szCs w:val="28"/>
          <w:shd w:val="clear" w:color="auto" w:fill="ffffff"/>
        </w:rPr>
        <w:t xml:space="preserve"> оценка для последующей продажи участка с насаждениями, расходы отн</w:t>
      </w:r>
      <w:r>
        <w:rPr>
          <w:color w:val="000000" w:themeColor="text1"/>
          <w:sz w:val="28"/>
          <w:szCs w:val="28"/>
          <w:shd w:val="clear" w:color="auto" w:fill="ffffff"/>
        </w:rPr>
        <w:t xml:space="preserve">о</w:t>
      </w:r>
      <w:r>
        <w:rPr>
          <w:color w:val="000000" w:themeColor="text1"/>
          <w:sz w:val="28"/>
          <w:szCs w:val="28"/>
          <w:shd w:val="clear" w:color="auto" w:fill="ffffff"/>
        </w:rPr>
        <w:t xml:space="preserve">с</w:t>
      </w:r>
      <w:r>
        <w:rPr>
          <w:color w:val="000000" w:themeColor="text1"/>
          <w:sz w:val="28"/>
          <w:szCs w:val="28"/>
          <w:shd w:val="clear" w:color="auto" w:fill="ffffff"/>
        </w:rPr>
        <w:t xml:space="preserve">ятся</w:t>
      </w:r>
      <w:r>
        <w:rPr>
          <w:color w:val="000000" w:themeColor="text1"/>
          <w:sz w:val="28"/>
          <w:szCs w:val="28"/>
          <w:shd w:val="clear" w:color="auto" w:fill="ffffff"/>
        </w:rPr>
        <w:t xml:space="preserve"> на </w:t>
      </w:r>
      <w:hyperlink r:id="rId188" w:tooltip="226 Прочие работы, услуги" w:anchor="/document/99/555944502/XA00M7K2MG/" w:history="1">
        <w:r>
          <w:rPr>
            <w:color w:val="000000" w:themeColor="text1"/>
            <w:sz w:val="28"/>
            <w:szCs w:val="28"/>
          </w:rPr>
          <w:t xml:space="preserve">подстатью КОСГУ 226</w:t>
        </w:r>
      </w:hyperlink>
      <w:r>
        <w:rPr>
          <w:color w:val="000000" w:themeColor="text1"/>
          <w:sz w:val="28"/>
          <w:szCs w:val="28"/>
          <w:shd w:val="clear" w:color="auto" w:fill="ffffff"/>
        </w:rPr>
        <w:t xml:space="preserve"> «Прочие работы, услуги». </w:t>
      </w:r>
      <w:r>
        <w:rPr>
          <w:color w:val="000000" w:themeColor="text1"/>
          <w:sz w:val="28"/>
          <w:szCs w:val="28"/>
        </w:rPr>
      </w:r>
      <w:r>
        <w:rPr>
          <w:color w:val="000000" w:themeColor="text1"/>
          <w:sz w:val="28"/>
          <w:szCs w:val="28"/>
        </w:rPr>
      </w:r>
    </w:p>
    <w:p>
      <w:pPr>
        <w:ind w:firstLine="0"/>
        <w:jc w:val="center"/>
        <w:spacing w:before="0" w:after="150" w:line="240" w:lineRule="auto"/>
        <w:rPr>
          <w:rFonts w:ascii="Arial" w:hAnsi="Arial" w:cs="Arial"/>
          <w:color w:val="222222"/>
          <w:sz w:val="21"/>
          <w:szCs w:val="21"/>
          <w:highlight w:val="none"/>
        </w:rPr>
      </w:pPr>
      <w:r>
        <w:rPr>
          <w:rFonts w:ascii="Arial" w:hAnsi="Arial" w:cs="Arial"/>
          <w:color w:val="222222"/>
          <w:sz w:val="21"/>
          <w:szCs w:val="21"/>
        </w:rPr>
        <w:br/>
      </w:r>
      <w:r>
        <w:rPr>
          <w:b/>
          <w:bCs/>
          <w:sz w:val="32"/>
          <w:szCs w:val="32"/>
          <w:lang w:val="ru-RU"/>
        </w:rPr>
        <w:t xml:space="preserve"> 2</w:t>
      </w:r>
      <w:r>
        <w:rPr>
          <w:b/>
          <w:bCs/>
          <w:sz w:val="32"/>
          <w:szCs w:val="32"/>
          <w:lang w:val="ru-RU"/>
        </w:rPr>
        <w:t xml:space="preserve">3.</w:t>
      </w:r>
      <w:r>
        <w:rPr>
          <w:b/>
          <w:bCs/>
          <w:sz w:val="32"/>
          <w:szCs w:val="32"/>
          <w:lang w:val="ru-RU"/>
        </w:rPr>
        <w:t xml:space="preserve"> </w:t>
      </w:r>
      <w:r>
        <w:rPr>
          <w:b/>
          <w:bCs/>
          <w:sz w:val="28"/>
          <w:szCs w:val="28"/>
          <w:lang w:val="ru-RU"/>
        </w:rPr>
        <w:t xml:space="preserve">«</w:t>
      </w:r>
      <w:r>
        <w:rPr>
          <w:rStyle w:val="955"/>
          <w:b/>
          <w:bCs/>
          <w:sz w:val="28"/>
          <w:szCs w:val="28"/>
          <w:lang w:val="ru-RU"/>
        </w:rPr>
        <w:t xml:space="preserve">Много</w:t>
      </w:r>
      <w:r>
        <w:rPr>
          <w:rStyle w:val="955"/>
          <w:b/>
          <w:bCs/>
          <w:sz w:val="28"/>
          <w:szCs w:val="28"/>
          <w:lang w:val="ru-RU"/>
        </w:rPr>
        <w:t xml:space="preserve">летние насаждения и посадочный материал</w:t>
      </w:r>
      <w:r>
        <w:rPr>
          <w:rStyle w:val="955"/>
          <w:b/>
          <w:bCs/>
          <w:sz w:val="28"/>
          <w:szCs w:val="28"/>
          <w:lang w:val="ru-RU"/>
        </w:rPr>
        <w:t xml:space="preserve">»</w:t>
      </w:r>
      <w:r>
        <w:rPr>
          <w:rFonts w:ascii="Arial" w:hAnsi="Arial" w:cs="Arial"/>
          <w:color w:val="222222"/>
          <w:sz w:val="21"/>
          <w:szCs w:val="21"/>
          <w:highlight w:val="none"/>
        </w:rPr>
      </w:r>
      <w:r>
        <w:rPr>
          <w:rFonts w:ascii="Arial" w:hAnsi="Arial" w:cs="Arial"/>
          <w:color w:val="222222"/>
          <w:sz w:val="21"/>
          <w:szCs w:val="21"/>
          <w:highlight w:val="none"/>
        </w:rPr>
      </w:r>
    </w:p>
    <w:p>
      <w:pPr>
        <w:pStyle w:val="989"/>
        <w:ind w:right="525" w:firstLine="851"/>
        <w:jc w:val="both"/>
        <w:spacing w:line="276" w:lineRule="auto"/>
        <w:tabs>
          <w:tab w:val="left" w:pos="8789" w:leader="none"/>
        </w:tabs>
        <w:rPr>
          <w:color w:val="000000"/>
          <w:sz w:val="28"/>
          <w:szCs w:val="28"/>
          <w:lang w:val="ru-RU"/>
        </w:rPr>
      </w:pPr>
      <w:r>
        <w:rPr>
          <w:sz w:val="28"/>
          <w:szCs w:val="28"/>
          <w:lang w:val="ru-RU"/>
        </w:rPr>
        <w:t xml:space="preserve"> </w:t>
      </w:r>
      <w:r>
        <w:rPr>
          <w:sz w:val="28"/>
          <w:szCs w:val="28"/>
          <w:lang w:val="ru-RU"/>
        </w:rPr>
        <w:t xml:space="preserve">П</w:t>
      </w:r>
      <w:r>
        <w:rPr>
          <w:color w:val="000000"/>
          <w:sz w:val="28"/>
          <w:szCs w:val="28"/>
          <w:lang w:val="ru-RU"/>
        </w:rPr>
        <w:t xml:space="preserve">осадочный материал учитывается в составе прочих материальных запасов на счете 105</w:t>
      </w:r>
      <w:r>
        <w:rPr>
          <w:color w:val="000000"/>
          <w:sz w:val="28"/>
          <w:szCs w:val="28"/>
        </w:rPr>
        <w:t xml:space="preserve"> </w:t>
      </w:r>
      <w:r>
        <w:rPr>
          <w:color w:val="000000"/>
          <w:sz w:val="28"/>
          <w:szCs w:val="28"/>
          <w:lang w:val="ru-RU"/>
        </w:rPr>
        <w:t xml:space="preserve">3</w:t>
      </w:r>
      <w:r>
        <w:rPr>
          <w:color w:val="000000"/>
          <w:sz w:val="28"/>
          <w:szCs w:val="28"/>
          <w:lang w:val="ru-RU"/>
        </w:rPr>
        <w:t xml:space="preserve">6</w:t>
      </w:r>
      <w:r>
        <w:rPr>
          <w:color w:val="000000"/>
          <w:sz w:val="28"/>
          <w:szCs w:val="28"/>
          <w:lang w:val="ru-RU"/>
        </w:rPr>
        <w:t xml:space="preserve">.</w:t>
      </w:r>
      <w:r>
        <w:rPr>
          <w:color w:val="000000"/>
          <w:sz w:val="28"/>
          <w:szCs w:val="28"/>
          <w:lang w:val="ru-RU"/>
        </w:rPr>
      </w:r>
      <w:r>
        <w:rPr>
          <w:color w:val="000000"/>
          <w:sz w:val="28"/>
          <w:szCs w:val="28"/>
          <w:lang w:val="ru-RU"/>
        </w:rPr>
      </w:r>
    </w:p>
    <w:p>
      <w:pPr>
        <w:pStyle w:val="989"/>
        <w:ind w:right="525" w:firstLine="851"/>
        <w:jc w:val="both"/>
        <w:spacing w:line="276" w:lineRule="auto"/>
        <w:tabs>
          <w:tab w:val="left" w:pos="8789" w:leader="none"/>
        </w:tabs>
        <w:rPr>
          <w:color w:val="000000"/>
          <w:sz w:val="28"/>
          <w:szCs w:val="28"/>
          <w:lang w:val="ru-RU"/>
        </w:rPr>
      </w:pPr>
      <w:r>
        <w:rPr>
          <w:color w:val="000000"/>
          <w:sz w:val="28"/>
          <w:szCs w:val="28"/>
          <w:lang w:val="ru-RU"/>
        </w:rPr>
        <w:t xml:space="preserve">Многолетние насаждения могут быть приняты к учету в качестве объектов основных средств</w:t>
      </w:r>
      <w:r>
        <w:rPr>
          <w:color w:val="000000"/>
          <w:sz w:val="28"/>
          <w:szCs w:val="28"/>
          <w:lang w:val="ru-RU"/>
        </w:rPr>
        <w:t xml:space="preserve">.</w:t>
      </w:r>
      <w:r>
        <w:rPr>
          <w:color w:val="000000"/>
          <w:sz w:val="28"/>
          <w:szCs w:val="28"/>
          <w:lang w:val="ru-RU"/>
        </w:rPr>
        <w:t xml:space="preserve"> </w:t>
      </w:r>
      <w:r>
        <w:rPr>
          <w:color w:val="000000"/>
          <w:sz w:val="28"/>
          <w:szCs w:val="28"/>
          <w:lang w:val="ru-RU"/>
        </w:rPr>
        <w:t xml:space="preserve">С</w:t>
      </w:r>
      <w:r>
        <w:rPr>
          <w:color w:val="000000"/>
          <w:sz w:val="28"/>
          <w:szCs w:val="28"/>
          <w:lang w:val="ru-RU"/>
        </w:rPr>
        <w:t xml:space="preserve">оответственно, саженцы будут формировать первоначальную стоимость основных средств на счете 106</w:t>
      </w:r>
      <w:r>
        <w:rPr>
          <w:color w:val="000000"/>
          <w:sz w:val="28"/>
          <w:szCs w:val="28"/>
        </w:rPr>
        <w:t xml:space="preserve"> </w:t>
      </w:r>
      <w:r>
        <w:rPr>
          <w:color w:val="000000"/>
          <w:sz w:val="28"/>
          <w:szCs w:val="28"/>
          <w:lang w:val="ru-RU"/>
        </w:rPr>
        <w:t xml:space="preserve">01 "Вложения в основные средства".</w:t>
      </w:r>
      <w:r>
        <w:rPr>
          <w:color w:val="000000"/>
          <w:sz w:val="28"/>
          <w:szCs w:val="28"/>
          <w:lang w:val="ru-RU"/>
        </w:rPr>
      </w:r>
      <w:r>
        <w:rPr>
          <w:color w:val="000000"/>
          <w:sz w:val="28"/>
          <w:szCs w:val="28"/>
          <w:lang w:val="ru-RU"/>
        </w:rPr>
      </w:r>
    </w:p>
    <w:p>
      <w:pPr>
        <w:ind w:right="525" w:firstLine="851"/>
        <w:jc w:val="both"/>
        <w:spacing w:line="276" w:lineRule="auto"/>
        <w:tabs>
          <w:tab w:val="left" w:pos="8789" w:leader="none"/>
        </w:tabs>
        <w:rPr>
          <w:color w:val="000000"/>
          <w:sz w:val="28"/>
          <w:szCs w:val="28"/>
        </w:rPr>
      </w:pPr>
      <w:r>
        <w:rPr>
          <w:color w:val="000000"/>
          <w:sz w:val="28"/>
          <w:szCs w:val="28"/>
        </w:rPr>
        <w:t xml:space="preserve">Расходы по оплате договоров на приобретение всех видов материалов для целей капитальных вложений отражаются по подстатье 347 "Увеличение стоимости материальных запасов для целей капитальных вложений" КОСГУ</w:t>
      </w:r>
      <w:r>
        <w:rPr>
          <w:color w:val="000000"/>
          <w:sz w:val="28"/>
          <w:szCs w:val="28"/>
        </w:rPr>
        <w:t xml:space="preserve">.</w:t>
      </w:r>
      <w:r>
        <w:rPr>
          <w:color w:val="000000"/>
          <w:sz w:val="28"/>
          <w:szCs w:val="28"/>
        </w:rPr>
        <w:t xml:space="preserve"> Следовательно, расходы на приобретение саженцев учитываются по подстатье 347 КОСГУ.</w:t>
      </w:r>
      <w:r>
        <w:rPr>
          <w:color w:val="000000"/>
          <w:sz w:val="28"/>
          <w:szCs w:val="28"/>
        </w:rPr>
      </w:r>
      <w:r>
        <w:rPr>
          <w:color w:val="000000"/>
          <w:sz w:val="28"/>
          <w:szCs w:val="28"/>
        </w:rPr>
      </w:r>
    </w:p>
    <w:p>
      <w:pPr>
        <w:ind w:right="525" w:firstLine="851"/>
        <w:jc w:val="both"/>
        <w:spacing w:line="276" w:lineRule="auto"/>
        <w:tabs>
          <w:tab w:val="left" w:pos="8789" w:leader="none"/>
        </w:tabs>
        <w:rPr>
          <w:color w:val="000000"/>
          <w:sz w:val="28"/>
          <w:szCs w:val="28"/>
        </w:rPr>
      </w:pPr>
      <w:r>
        <w:rPr>
          <w:color w:val="000000"/>
          <w:sz w:val="28"/>
          <w:szCs w:val="28"/>
        </w:rPr>
        <w:t xml:space="preserve">Саженцы следует перевести из материальных запасов в основные средства при достижении эксплуатационного возраста. "</w:t>
      </w:r>
      <w:r>
        <w:rPr>
          <w:color w:val="000000"/>
          <w:sz w:val="28"/>
          <w:szCs w:val="28"/>
        </w:rPr>
        <w:t xml:space="preserve">Э</w:t>
      </w:r>
      <w:r>
        <w:rPr>
          <w:color w:val="000000"/>
          <w:sz w:val="28"/>
          <w:szCs w:val="28"/>
        </w:rPr>
        <w:t xml:space="preserve">ксплуатационный возраст" </w:t>
      </w:r>
      <w:r>
        <w:rPr>
          <w:color w:val="000000"/>
          <w:sz w:val="28"/>
          <w:szCs w:val="28"/>
        </w:rPr>
        <w:t xml:space="preserve">считать 12 месяцев после высадки саженцев. </w:t>
      </w:r>
      <w:r>
        <w:rPr>
          <w:color w:val="000000"/>
          <w:sz w:val="28"/>
          <w:szCs w:val="28"/>
        </w:rPr>
        <w:t xml:space="preserve">Под влиянием </w:t>
      </w:r>
      <w:r>
        <w:rPr>
          <w:color w:val="000000"/>
          <w:sz w:val="28"/>
          <w:szCs w:val="28"/>
        </w:rPr>
        <w:t xml:space="preserve">различных климатических факторов и форс-маж</w:t>
      </w:r>
      <w:r>
        <w:rPr>
          <w:color w:val="000000"/>
          <w:sz w:val="28"/>
          <w:szCs w:val="28"/>
        </w:rPr>
        <w:t xml:space="preserve">орных обстоятельств саженцы могут не прижиться (погибнуть), не достигнув эксплуатационного возраста или периода плодоношения. Поэтому до принятия в эксплуатацию в составе основных средств саженцы учитывают в составе капитальных вложений в основные средства</w:t>
      </w:r>
      <w:r>
        <w:rPr>
          <w:color w:val="000000"/>
          <w:sz w:val="28"/>
          <w:szCs w:val="28"/>
        </w:rPr>
        <w:t xml:space="preserve">.</w:t>
      </w:r>
      <w:r>
        <w:rPr>
          <w:color w:val="000000"/>
          <w:sz w:val="28"/>
          <w:szCs w:val="28"/>
        </w:rPr>
        <w:t xml:space="preserve"> </w:t>
      </w:r>
      <w:r>
        <w:rPr>
          <w:color w:val="000000"/>
          <w:sz w:val="28"/>
          <w:szCs w:val="28"/>
        </w:rPr>
      </w:r>
      <w:r>
        <w:rPr>
          <w:color w:val="000000"/>
          <w:sz w:val="28"/>
          <w:szCs w:val="28"/>
        </w:rPr>
      </w:r>
    </w:p>
    <w:p>
      <w:pPr>
        <w:ind w:right="525" w:firstLine="851"/>
        <w:jc w:val="both"/>
        <w:spacing w:line="276" w:lineRule="auto"/>
        <w:tabs>
          <w:tab w:val="left" w:pos="8789" w:leader="none"/>
        </w:tabs>
        <w:rPr>
          <w:color w:val="000000"/>
          <w:sz w:val="28"/>
          <w:szCs w:val="28"/>
        </w:rPr>
      </w:pPr>
      <w:r>
        <w:rPr>
          <w:color w:val="000000"/>
          <w:sz w:val="28"/>
          <w:szCs w:val="28"/>
        </w:rPr>
        <w:t xml:space="preserve">На этапе капитальных вложений</w:t>
      </w:r>
      <w:r>
        <w:rPr>
          <w:color w:val="000000"/>
          <w:sz w:val="28"/>
          <w:szCs w:val="28"/>
        </w:rPr>
        <w:t xml:space="preserve"> формируется первоначальная стоимость объекта нефинансовых активов, впоследствии принимаемого в состав основных средств. При этом объект, переводимый из состава вложений в состав основных средств, должен быть приведен в состояние, пригодное к использованию</w:t>
      </w:r>
      <w:r>
        <w:rPr>
          <w:color w:val="000000"/>
          <w:sz w:val="28"/>
          <w:szCs w:val="28"/>
        </w:rPr>
        <w:t xml:space="preserve">.</w:t>
      </w:r>
      <w:r>
        <w:rPr>
          <w:color w:val="000000"/>
          <w:sz w:val="28"/>
          <w:szCs w:val="28"/>
        </w:rPr>
        <w:t xml:space="preserve"> </w:t>
      </w:r>
      <w:r>
        <w:rPr>
          <w:color w:val="000000"/>
          <w:sz w:val="28"/>
          <w:szCs w:val="28"/>
        </w:rPr>
      </w:r>
      <w:r>
        <w:rPr>
          <w:color w:val="000000"/>
          <w:sz w:val="28"/>
          <w:szCs w:val="28"/>
        </w:rPr>
      </w:r>
    </w:p>
    <w:p>
      <w:pPr>
        <w:ind w:right="885" w:firstLine="851"/>
        <w:jc w:val="both"/>
        <w:spacing w:line="276" w:lineRule="auto"/>
        <w:tabs>
          <w:tab w:val="left" w:pos="8789" w:leader="none"/>
        </w:tabs>
        <w:rPr>
          <w:color w:val="000000"/>
          <w:sz w:val="28"/>
          <w:szCs w:val="28"/>
        </w:rPr>
      </w:pPr>
      <w:r>
        <w:rPr>
          <w:color w:val="000000"/>
          <w:sz w:val="28"/>
          <w:szCs w:val="28"/>
        </w:rPr>
        <w:t xml:space="preserve">Дебет КРБ Х 105 Х6 347 Кредит КРБ Х 302 34 73Х - приобретены саженцы многолетних растений</w:t>
      </w:r>
      <w:r>
        <w:rPr>
          <w:color w:val="000000"/>
          <w:sz w:val="28"/>
          <w:szCs w:val="28"/>
        </w:rPr>
        <w:t xml:space="preserve">.</w:t>
      </w:r>
      <w:r>
        <w:rPr>
          <w:color w:val="000000"/>
          <w:sz w:val="28"/>
          <w:szCs w:val="28"/>
        </w:rPr>
        <w:t xml:space="preserve"> </w:t>
      </w:r>
      <w:r>
        <w:rPr>
          <w:color w:val="000000"/>
          <w:sz w:val="28"/>
          <w:szCs w:val="28"/>
        </w:rPr>
      </w:r>
      <w:r>
        <w:rPr>
          <w:color w:val="000000"/>
          <w:sz w:val="28"/>
          <w:szCs w:val="28"/>
        </w:rPr>
      </w:r>
    </w:p>
    <w:p>
      <w:pPr>
        <w:ind w:right="885" w:firstLine="851"/>
        <w:jc w:val="both"/>
        <w:spacing w:line="276" w:lineRule="auto"/>
        <w:tabs>
          <w:tab w:val="left" w:pos="8789" w:leader="none"/>
        </w:tabs>
        <w:rPr>
          <w:color w:val="000000"/>
          <w:sz w:val="28"/>
          <w:szCs w:val="28"/>
        </w:rPr>
      </w:pPr>
      <w:r>
        <w:rPr>
          <w:color w:val="000000"/>
          <w:sz w:val="28"/>
          <w:szCs w:val="28"/>
        </w:rPr>
        <w:t xml:space="preserve">Дебет КРБ Х 302 34 83Х Кредит КИФ Х 201 11 610, увеличение забалансового счета 18 (КОСГУ 347) - оплачены поставщику саженцы</w:t>
      </w:r>
      <w:r>
        <w:rPr>
          <w:color w:val="000000"/>
          <w:sz w:val="28"/>
          <w:szCs w:val="28"/>
        </w:rPr>
        <w:t xml:space="preserve">.</w:t>
      </w:r>
      <w:r>
        <w:rPr>
          <w:color w:val="000000"/>
          <w:sz w:val="28"/>
          <w:szCs w:val="28"/>
        </w:rPr>
        <w:t xml:space="preserve"> </w:t>
      </w:r>
      <w:r>
        <w:rPr>
          <w:color w:val="000000"/>
          <w:sz w:val="28"/>
          <w:szCs w:val="28"/>
        </w:rPr>
      </w:r>
      <w:r>
        <w:rPr>
          <w:color w:val="000000"/>
          <w:sz w:val="28"/>
          <w:szCs w:val="28"/>
        </w:rPr>
      </w:r>
    </w:p>
    <w:p>
      <w:pPr>
        <w:ind w:right="885" w:firstLine="851"/>
        <w:jc w:val="both"/>
        <w:spacing w:line="276" w:lineRule="auto"/>
        <w:tabs>
          <w:tab w:val="left" w:pos="8789" w:leader="none"/>
        </w:tabs>
        <w:rPr>
          <w:color w:val="000000"/>
          <w:sz w:val="28"/>
          <w:szCs w:val="28"/>
        </w:rPr>
      </w:pPr>
      <w:r>
        <w:rPr>
          <w:color w:val="000000"/>
          <w:sz w:val="28"/>
          <w:szCs w:val="28"/>
        </w:rPr>
        <w:t xml:space="preserve">Дебет КРБ Х 106 Х1 310 Кредит КРБ Х 105 Х6 447 - отражены вложения в основные средства при высадке саженцев на территорию</w:t>
      </w:r>
      <w:r>
        <w:rPr>
          <w:color w:val="000000"/>
          <w:sz w:val="28"/>
          <w:szCs w:val="28"/>
        </w:rPr>
        <w:t xml:space="preserve">.</w:t>
      </w:r>
      <w:r>
        <w:rPr>
          <w:color w:val="000000"/>
          <w:sz w:val="28"/>
          <w:szCs w:val="28"/>
        </w:rPr>
        <w:t xml:space="preserve"> Дебет КРБ Х 101 Х7 310 Кредит КРБ Х 106 Х1 310 - переведены саженцы в состав основных средств при достижении эксплуатационного возраста</w:t>
      </w:r>
      <w:r>
        <w:rPr>
          <w:color w:val="000000"/>
          <w:sz w:val="28"/>
          <w:szCs w:val="28"/>
        </w:rPr>
        <w:t xml:space="preserve">.</w:t>
      </w:r>
      <w:r>
        <w:rPr>
          <w:color w:val="000000"/>
          <w:sz w:val="28"/>
          <w:szCs w:val="28"/>
        </w:rPr>
        <w:t xml:space="preserve"> </w:t>
      </w:r>
      <w:r>
        <w:rPr>
          <w:color w:val="000000"/>
          <w:sz w:val="28"/>
          <w:szCs w:val="28"/>
        </w:rPr>
      </w:r>
      <w:r>
        <w:rPr>
          <w:color w:val="000000"/>
          <w:sz w:val="28"/>
          <w:szCs w:val="28"/>
        </w:rPr>
      </w:r>
    </w:p>
    <w:p>
      <w:pPr>
        <w:ind w:right="885" w:firstLine="851"/>
        <w:jc w:val="both"/>
        <w:spacing w:line="276" w:lineRule="auto"/>
        <w:tabs>
          <w:tab w:val="left" w:pos="8896" w:leader="none"/>
        </w:tabs>
        <w:rPr>
          <w:color w:val="000000"/>
          <w:sz w:val="28"/>
          <w:szCs w:val="28"/>
        </w:rPr>
      </w:pPr>
      <w:r>
        <w:rPr>
          <w:color w:val="000000"/>
          <w:sz w:val="28"/>
          <w:szCs w:val="28"/>
        </w:rPr>
        <w:t xml:space="preserve">Дебет КРБ Х 109 ХХ 271 (Х 401 20 271) Кредит КРБ Х 104 Х7 411 - начислена амортизация на многолетние насаждения</w:t>
      </w:r>
      <w:r>
        <w:rPr>
          <w:color w:val="000000"/>
          <w:sz w:val="28"/>
          <w:szCs w:val="28"/>
        </w:rPr>
        <w:t xml:space="preserve">.</w:t>
      </w:r>
      <w:r>
        <w:rPr>
          <w:color w:val="000000"/>
          <w:sz w:val="28"/>
          <w:szCs w:val="28"/>
        </w:rPr>
      </w:r>
      <w:r>
        <w:rPr>
          <w:color w:val="000000"/>
          <w:sz w:val="28"/>
          <w:szCs w:val="28"/>
        </w:rPr>
      </w:r>
    </w:p>
    <w:p>
      <w:pPr>
        <w:jc w:val="center"/>
        <w:spacing w:after="150"/>
        <w:rPr>
          <w:color w:val="222222"/>
          <w:sz w:val="28"/>
          <w:szCs w:val="28"/>
        </w:rPr>
      </w:pPr>
      <w:r>
        <w:rPr>
          <w:b/>
          <w:bCs/>
          <w:color w:val="222222"/>
          <w:sz w:val="28"/>
          <w:szCs w:val="28"/>
        </w:rPr>
        <w:t xml:space="preserve">ОКОФ и срок полезного использования для многолетних насаждений</w:t>
      </w:r>
      <w:r>
        <w:rPr>
          <w:color w:val="222222"/>
          <w:sz w:val="28"/>
          <w:szCs w:val="28"/>
        </w:rPr>
      </w:r>
      <w:r>
        <w:rPr>
          <w:color w:val="222222"/>
          <w:sz w:val="28"/>
          <w:szCs w:val="28"/>
        </w:rPr>
      </w:r>
    </w:p>
    <w:tbl>
      <w:tblPr>
        <w:tblW w:w="5000" w:type="pct"/>
        <w:tblBorders>
          <w:top w:val="single" w:color="222222" w:sz="6" w:space="0"/>
          <w:left w:val="single" w:color="222222" w:sz="6" w:space="0"/>
          <w:bottom w:val="single" w:color="222222" w:sz="6" w:space="0"/>
          <w:right w:val="single" w:color="222222" w:sz="6" w:space="0"/>
        </w:tblBorders>
        <w:tblCellMar>
          <w:left w:w="0" w:type="dxa"/>
          <w:right w:w="0" w:type="dxa"/>
        </w:tblCellMar>
        <w:tblLook w:val="04A0" w:firstRow="1" w:lastRow="0" w:firstColumn="1" w:lastColumn="0" w:noHBand="0" w:noVBand="1"/>
      </w:tblPr>
      <w:tblGrid>
        <w:gridCol w:w="2310"/>
        <w:gridCol w:w="7621"/>
      </w:tblGrid>
      <w:tr>
        <w:tblPrEx/>
        <w:trPr>
          <w:tblHeader/>
        </w:trPr>
        <w:tc>
          <w:tcPr>
            <w:shd w:val="clear" w:color="ffffff" w:fill="ffffff"/>
            <w:tcBorders>
              <w:top w:val="single" w:color="222222" w:sz="6" w:space="0"/>
              <w:left w:val="single" w:color="222222" w:sz="6" w:space="0"/>
              <w:bottom w:val="single" w:color="222222" w:sz="6" w:space="0"/>
              <w:right w:val="single" w:color="222222" w:sz="6" w:space="0"/>
            </w:tcBorders>
            <w:tcMar>
              <w:left w:w="75" w:type="dxa"/>
              <w:top w:w="75" w:type="dxa"/>
              <w:right w:w="75" w:type="dxa"/>
              <w:bottom w:w="75" w:type="dxa"/>
            </w:tcMar>
            <w:tcW w:w="2310" w:type="dxa"/>
            <w:textDirection w:val="lrTb"/>
            <w:noWrap w:val="false"/>
          </w:tcPr>
          <w:p>
            <w:pPr>
              <w:spacing w:line="276" w:lineRule="auto"/>
              <w:rPr>
                <w:b/>
                <w:bCs/>
                <w:sz w:val="28"/>
                <w:szCs w:val="28"/>
              </w:rPr>
            </w:pPr>
            <w:r>
              <w:rPr>
                <w:b/>
                <w:bCs/>
                <w:sz w:val="28"/>
                <w:szCs w:val="28"/>
              </w:rPr>
              <w:t xml:space="preserve">Показатель</w:t>
            </w:r>
            <w:r>
              <w:rPr>
                <w:b/>
                <w:bCs/>
                <w:sz w:val="28"/>
                <w:szCs w:val="28"/>
              </w:rPr>
            </w:r>
            <w:r>
              <w:rPr>
                <w:b/>
                <w:bCs/>
                <w:sz w:val="28"/>
                <w:szCs w:val="28"/>
              </w:rPr>
            </w:r>
          </w:p>
        </w:tc>
        <w:tc>
          <w:tcPr>
            <w:shd w:val="clear" w:color="ffffff" w:fill="ffffff"/>
            <w:tcBorders>
              <w:top w:val="single" w:color="222222" w:sz="6" w:space="0"/>
              <w:left w:val="single" w:color="222222" w:sz="6" w:space="0"/>
              <w:bottom w:val="single" w:color="222222" w:sz="6" w:space="0"/>
              <w:right w:val="single" w:color="222222" w:sz="6" w:space="0"/>
            </w:tcBorders>
            <w:tcMar>
              <w:left w:w="75" w:type="dxa"/>
              <w:top w:w="75" w:type="dxa"/>
              <w:right w:w="75" w:type="dxa"/>
              <w:bottom w:w="75" w:type="dxa"/>
            </w:tcMar>
            <w:tcW w:w="7935" w:type="dxa"/>
            <w:textDirection w:val="lrTb"/>
            <w:noWrap w:val="false"/>
          </w:tcPr>
          <w:p>
            <w:pPr>
              <w:spacing w:line="276" w:lineRule="auto"/>
              <w:rPr>
                <w:b/>
                <w:bCs/>
                <w:sz w:val="28"/>
                <w:szCs w:val="28"/>
              </w:rPr>
            </w:pPr>
            <w:r>
              <w:rPr>
                <w:b/>
                <w:bCs/>
                <w:sz w:val="28"/>
                <w:szCs w:val="28"/>
              </w:rPr>
              <w:t xml:space="preserve">Описание</w:t>
            </w:r>
            <w:r>
              <w:rPr>
                <w:b/>
                <w:bCs/>
                <w:sz w:val="28"/>
                <w:szCs w:val="28"/>
              </w:rPr>
            </w:r>
            <w:r>
              <w:rPr>
                <w:b/>
                <w:bCs/>
                <w:sz w:val="28"/>
                <w:szCs w:val="28"/>
              </w:rPr>
            </w:r>
          </w:p>
        </w:tc>
      </w:tr>
      <w:tr>
        <w:tblPrEx/>
        <w:trPr/>
        <w:tc>
          <w:tcPr>
            <w:tcBorders>
              <w:top w:val="single" w:color="222222" w:sz="6" w:space="0"/>
              <w:left w:val="single" w:color="222222" w:sz="6" w:space="0"/>
              <w:bottom w:val="single" w:color="222222" w:sz="6" w:space="0"/>
              <w:right w:val="single" w:color="222222" w:sz="6" w:space="0"/>
            </w:tcBorders>
            <w:tcMar>
              <w:left w:w="75" w:type="dxa"/>
              <w:top w:w="75" w:type="dxa"/>
              <w:right w:w="75" w:type="dxa"/>
              <w:bottom w:w="75" w:type="dxa"/>
            </w:tcMar>
            <w:tcW w:w="2310" w:type="dxa"/>
            <w:textDirection w:val="lrTb"/>
            <w:noWrap w:val="false"/>
          </w:tcPr>
          <w:p>
            <w:pPr>
              <w:spacing w:line="276" w:lineRule="auto"/>
              <w:rPr>
                <w:sz w:val="28"/>
                <w:szCs w:val="28"/>
              </w:rPr>
            </w:pPr>
            <w:r>
              <w:rPr>
                <w:sz w:val="28"/>
                <w:szCs w:val="28"/>
              </w:rPr>
              <w:t xml:space="preserve">Код ОКОФ</w:t>
            </w:r>
            <w:r>
              <w:rPr>
                <w:sz w:val="28"/>
                <w:szCs w:val="28"/>
              </w:rPr>
            </w:r>
            <w:r>
              <w:rPr>
                <w:sz w:val="28"/>
                <w:szCs w:val="28"/>
              </w:rPr>
            </w:r>
          </w:p>
        </w:tc>
        <w:tc>
          <w:tcPr>
            <w:tcBorders>
              <w:top w:val="single" w:color="222222" w:sz="6" w:space="0"/>
              <w:left w:val="single" w:color="222222" w:sz="6" w:space="0"/>
              <w:bottom w:val="single" w:color="222222" w:sz="6" w:space="0"/>
              <w:right w:val="single" w:color="222222" w:sz="6" w:space="0"/>
            </w:tcBorders>
            <w:tcMar>
              <w:left w:w="75" w:type="dxa"/>
              <w:top w:w="75" w:type="dxa"/>
              <w:right w:w="75" w:type="dxa"/>
              <w:bottom w:w="75" w:type="dxa"/>
            </w:tcMar>
            <w:tcW w:w="7935" w:type="dxa"/>
            <w:textDirection w:val="lrTb"/>
            <w:noWrap w:val="false"/>
          </w:tcPr>
          <w:p>
            <w:pPr>
              <w:spacing w:after="150" w:line="276" w:lineRule="auto"/>
              <w:rPr>
                <w:sz w:val="28"/>
                <w:szCs w:val="28"/>
              </w:rPr>
            </w:pPr>
            <w:r/>
            <w:hyperlink r:id="rId189" w:tooltip="520.00.00.00 КУЛЬТИВИРУЕМЫЕ РЕСУРСЫ РАСТИТЕЛЬНОГО ПРОИСХОЖДЕНИЯ, НЕОДНОКРАТНО ДАЮЩИЕ ПРОДУКЦИЮ" w:anchor="/document/99/1200121648/ZAP1JNI376/" w:history="1">
              <w:r>
                <w:rPr>
                  <w:color w:val="01745c"/>
                  <w:sz w:val="28"/>
                  <w:szCs w:val="28"/>
                  <w:u w:val="single"/>
                </w:rPr>
                <w:t xml:space="preserve">520.00.2000.00</w:t>
              </w:r>
            </w:hyperlink>
            <w:r>
              <w:rPr>
                <w:sz w:val="28"/>
                <w:szCs w:val="28"/>
              </w:rPr>
              <w:t xml:space="preserve"> «Культивируемые ресурсы растительного происхождения, неоднократно дающие продукцию»</w:t>
            </w:r>
            <w:r>
              <w:rPr>
                <w:sz w:val="28"/>
                <w:szCs w:val="28"/>
              </w:rPr>
            </w:r>
            <w:r>
              <w:rPr>
                <w:sz w:val="28"/>
                <w:szCs w:val="28"/>
              </w:rPr>
            </w:r>
          </w:p>
        </w:tc>
      </w:tr>
      <w:tr>
        <w:tblPrEx/>
        <w:trPr/>
        <w:tc>
          <w:tcPr>
            <w:tcBorders>
              <w:top w:val="single" w:color="222222" w:sz="6" w:space="0"/>
              <w:left w:val="single" w:color="222222" w:sz="6" w:space="0"/>
              <w:bottom w:val="single" w:color="222222" w:sz="6" w:space="0"/>
              <w:right w:val="single" w:color="222222" w:sz="6" w:space="0"/>
            </w:tcBorders>
            <w:tcMar>
              <w:left w:w="75" w:type="dxa"/>
              <w:top w:w="75" w:type="dxa"/>
              <w:right w:w="75" w:type="dxa"/>
              <w:bottom w:w="75" w:type="dxa"/>
            </w:tcMar>
            <w:tcW w:w="2310" w:type="dxa"/>
            <w:textDirection w:val="lrTb"/>
            <w:noWrap w:val="false"/>
          </w:tcPr>
          <w:p>
            <w:pPr>
              <w:spacing w:line="276" w:lineRule="auto"/>
              <w:rPr>
                <w:sz w:val="28"/>
                <w:szCs w:val="28"/>
              </w:rPr>
            </w:pPr>
            <w:r>
              <w:rPr>
                <w:sz w:val="28"/>
                <w:szCs w:val="28"/>
              </w:rPr>
              <w:t xml:space="preserve">Амортизационная группа</w:t>
            </w:r>
            <w:r>
              <w:rPr>
                <w:sz w:val="28"/>
                <w:szCs w:val="28"/>
              </w:rPr>
            </w:r>
            <w:r>
              <w:rPr>
                <w:sz w:val="28"/>
                <w:szCs w:val="28"/>
              </w:rPr>
            </w:r>
          </w:p>
        </w:tc>
        <w:tc>
          <w:tcPr>
            <w:tcBorders>
              <w:top w:val="single" w:color="222222" w:sz="6" w:space="0"/>
              <w:left w:val="single" w:color="222222" w:sz="6" w:space="0"/>
              <w:bottom w:val="single" w:color="222222" w:sz="6" w:space="0"/>
              <w:right w:val="single" w:color="222222" w:sz="6" w:space="0"/>
            </w:tcBorders>
            <w:tcMar>
              <w:left w:w="75" w:type="dxa"/>
              <w:top w:w="75" w:type="dxa"/>
              <w:right w:w="75" w:type="dxa"/>
              <w:bottom w:w="75" w:type="dxa"/>
            </w:tcMar>
            <w:tcW w:w="7935" w:type="dxa"/>
            <w:textDirection w:val="lrTb"/>
            <w:noWrap w:val="false"/>
          </w:tcPr>
          <w:p>
            <w:pPr>
              <w:spacing w:line="276" w:lineRule="auto"/>
              <w:rPr>
                <w:sz w:val="28"/>
                <w:szCs w:val="28"/>
              </w:rPr>
            </w:pPr>
            <w:r/>
            <w:hyperlink r:id="rId190" w:tooltip="Десятая группа(имущество со сроком полезного использования свыше 30 лет)" w:anchor="/document/99/901808053/XA00M502MN/" w:history="1">
              <w:r>
                <w:rPr>
                  <w:color w:val="01745c"/>
                  <w:sz w:val="28"/>
                  <w:szCs w:val="28"/>
                  <w:u w:val="single"/>
                </w:rPr>
                <w:t xml:space="preserve">Десятая</w:t>
              </w:r>
            </w:hyperlink>
            <w:r>
              <w:rPr>
                <w:sz w:val="28"/>
                <w:szCs w:val="28"/>
              </w:rPr>
            </w:r>
            <w:r>
              <w:rPr>
                <w:sz w:val="28"/>
                <w:szCs w:val="28"/>
              </w:rPr>
            </w:r>
          </w:p>
        </w:tc>
      </w:tr>
      <w:tr>
        <w:tblPrEx/>
        <w:trPr/>
        <w:tc>
          <w:tcPr>
            <w:tcBorders>
              <w:top w:val="single" w:color="222222" w:sz="6" w:space="0"/>
              <w:left w:val="single" w:color="222222" w:sz="6" w:space="0"/>
              <w:bottom w:val="single" w:color="222222" w:sz="6" w:space="0"/>
              <w:right w:val="single" w:color="222222" w:sz="6" w:space="0"/>
            </w:tcBorders>
            <w:tcMar>
              <w:left w:w="75" w:type="dxa"/>
              <w:top w:w="75" w:type="dxa"/>
              <w:right w:w="75" w:type="dxa"/>
              <w:bottom w:w="75" w:type="dxa"/>
            </w:tcMar>
            <w:tcW w:w="2310" w:type="dxa"/>
            <w:textDirection w:val="lrTb"/>
            <w:noWrap w:val="false"/>
          </w:tcPr>
          <w:p>
            <w:pPr>
              <w:spacing w:line="276" w:lineRule="auto"/>
              <w:rPr>
                <w:sz w:val="28"/>
                <w:szCs w:val="28"/>
              </w:rPr>
            </w:pPr>
            <w:r>
              <w:rPr>
                <w:sz w:val="28"/>
                <w:szCs w:val="28"/>
              </w:rPr>
              <w:t xml:space="preserve">Срок полезного использования</w:t>
            </w:r>
            <w:r>
              <w:rPr>
                <w:sz w:val="28"/>
                <w:szCs w:val="28"/>
              </w:rPr>
            </w:r>
            <w:r>
              <w:rPr>
                <w:sz w:val="28"/>
                <w:szCs w:val="28"/>
              </w:rPr>
            </w:r>
          </w:p>
        </w:tc>
        <w:tc>
          <w:tcPr>
            <w:tcBorders>
              <w:top w:val="single" w:color="222222" w:sz="6" w:space="0"/>
              <w:left w:val="single" w:color="222222" w:sz="6" w:space="0"/>
              <w:bottom w:val="single" w:color="222222" w:sz="6" w:space="0"/>
              <w:right w:val="single" w:color="222222" w:sz="6" w:space="0"/>
            </w:tcBorders>
            <w:tcMar>
              <w:left w:w="75" w:type="dxa"/>
              <w:top w:w="75" w:type="dxa"/>
              <w:right w:w="75" w:type="dxa"/>
              <w:bottom w:w="75" w:type="dxa"/>
            </w:tcMar>
            <w:tcW w:w="7935" w:type="dxa"/>
            <w:textDirection w:val="lrTb"/>
            <w:noWrap w:val="false"/>
          </w:tcPr>
          <w:p>
            <w:pPr>
              <w:spacing w:line="276" w:lineRule="auto"/>
              <w:rPr>
                <w:sz w:val="28"/>
                <w:szCs w:val="28"/>
              </w:rPr>
            </w:pPr>
            <w:r>
              <w:rPr>
                <w:sz w:val="28"/>
                <w:szCs w:val="28"/>
              </w:rPr>
              <w:t xml:space="preserve">30 лет</w:t>
            </w:r>
            <w:r>
              <w:rPr>
                <w:sz w:val="28"/>
                <w:szCs w:val="28"/>
              </w:rPr>
            </w:r>
            <w:r>
              <w:rPr>
                <w:sz w:val="28"/>
                <w:szCs w:val="28"/>
              </w:rPr>
            </w:r>
          </w:p>
        </w:tc>
      </w:tr>
    </w:tbl>
    <w:p>
      <w:pPr>
        <w:ind w:right="525" w:firstLine="851"/>
        <w:jc w:val="both"/>
        <w:spacing w:line="276" w:lineRule="auto"/>
        <w:tabs>
          <w:tab w:val="left" w:pos="8789" w:leader="none"/>
        </w:tabs>
        <w:rPr>
          <w:sz w:val="28"/>
          <w:szCs w:val="28"/>
        </w:rPr>
      </w:pPr>
      <w:r>
        <w:rPr>
          <w:color w:val="000000"/>
          <w:sz w:val="28"/>
          <w:szCs w:val="28"/>
        </w:rPr>
        <w:t xml:space="preserve">Объектом учета многолетних насаждений (инвентарным объектом) является совокупность многолетних насаждений на определенной площади, а не отдельные растения.</w:t>
      </w:r>
      <w:r>
        <w:rPr>
          <w:color w:val="000000"/>
          <w:sz w:val="28"/>
          <w:szCs w:val="28"/>
        </w:rPr>
        <w:t xml:space="preserve"> М</w:t>
      </w:r>
      <w:r>
        <w:rPr>
          <w:sz w:val="28"/>
          <w:szCs w:val="28"/>
        </w:rPr>
        <w:t xml:space="preserve">ноголетние растения, достигшие эксплуатационного возраста, включаются в состав основных средств и подлежат учету по первоначальной стоимости в составе биологических ресурсов. </w:t>
      </w:r>
      <w:r>
        <w:rPr>
          <w:sz w:val="28"/>
          <w:szCs w:val="28"/>
        </w:rPr>
      </w:r>
      <w:r>
        <w:rPr>
          <w:sz w:val="28"/>
          <w:szCs w:val="28"/>
        </w:rPr>
      </w:r>
    </w:p>
    <w:p>
      <w:pPr>
        <w:ind w:firstLine="709"/>
        <w:jc w:val="both"/>
        <w:spacing w:line="276" w:lineRule="auto"/>
        <w:rPr>
          <w:sz w:val="28"/>
          <w:szCs w:val="28"/>
        </w:rPr>
      </w:pPr>
      <w:r>
        <w:rPr>
          <w:sz w:val="28"/>
          <w:szCs w:val="28"/>
        </w:rPr>
        <w:t xml:space="preserve">По достижению многолетними насаждениями эксплуатационного возраста, комиссией </w:t>
      </w:r>
      <w:r>
        <w:rPr>
          <w:sz w:val="28"/>
          <w:szCs w:val="28"/>
        </w:rPr>
        <w:t xml:space="preserve">учреждения </w:t>
      </w:r>
      <w:r>
        <w:rPr>
          <w:sz w:val="28"/>
          <w:szCs w:val="28"/>
        </w:rPr>
        <w:t xml:space="preserve">по поступлению и выбытию активов составляется акт обследования</w:t>
      </w:r>
      <w:r>
        <w:rPr>
          <w:sz w:val="28"/>
          <w:szCs w:val="28"/>
        </w:rPr>
        <w:t xml:space="preserve"> </w:t>
      </w:r>
      <w:r>
        <w:rPr>
          <w:sz w:val="28"/>
          <w:szCs w:val="28"/>
        </w:rPr>
        <w:t xml:space="preserve">(</w:t>
      </w:r>
      <w:r>
        <w:rPr>
          <w:sz w:val="28"/>
          <w:szCs w:val="28"/>
        </w:rPr>
        <w:t xml:space="preserve">в произвольной форме</w:t>
      </w:r>
      <w:r>
        <w:rPr>
          <w:sz w:val="28"/>
          <w:szCs w:val="28"/>
        </w:rPr>
        <w:t xml:space="preserve">)</w:t>
      </w:r>
      <w:r>
        <w:rPr>
          <w:sz w:val="28"/>
          <w:szCs w:val="28"/>
        </w:rPr>
        <w:t xml:space="preserve"> многолетних насаждений. </w:t>
      </w:r>
      <w:r>
        <w:rPr>
          <w:sz w:val="28"/>
          <w:szCs w:val="28"/>
        </w:rPr>
      </w:r>
      <w:r>
        <w:rPr>
          <w:sz w:val="28"/>
          <w:szCs w:val="28"/>
        </w:rPr>
      </w:r>
    </w:p>
    <w:p>
      <w:pPr>
        <w:ind w:firstLine="709"/>
        <w:jc w:val="both"/>
        <w:spacing w:line="276" w:lineRule="auto"/>
        <w:rPr>
          <w:sz w:val="28"/>
          <w:szCs w:val="28"/>
        </w:rPr>
      </w:pPr>
      <w:r>
        <w:rPr>
          <w:sz w:val="28"/>
          <w:szCs w:val="28"/>
        </w:rPr>
        <w:t xml:space="preserve">По решению комиссии</w:t>
      </w:r>
      <w:r>
        <w:rPr>
          <w:sz w:val="28"/>
          <w:szCs w:val="28"/>
        </w:rPr>
        <w:t xml:space="preserve"> учреждения</w:t>
      </w:r>
      <w:r>
        <w:rPr>
          <w:sz w:val="28"/>
          <w:szCs w:val="28"/>
        </w:rPr>
        <w:t xml:space="preserve"> по поступлению и выбытию активов, многолетние насаждения, относящиеся к определенной площади (территории), могут учитываться как единый комплекс объектов основных средств, имеющий один инвентарный номер.</w:t>
      </w:r>
      <w:r>
        <w:rPr>
          <w:sz w:val="28"/>
          <w:szCs w:val="28"/>
        </w:rPr>
      </w:r>
      <w:r>
        <w:rPr>
          <w:sz w:val="28"/>
          <w:szCs w:val="28"/>
        </w:rPr>
      </w:r>
    </w:p>
    <w:p>
      <w:pPr>
        <w:ind w:firstLine="709"/>
        <w:jc w:val="both"/>
        <w:spacing w:line="276" w:lineRule="auto"/>
      </w:pPr>
      <w:r>
        <w:rPr>
          <w:sz w:val="28"/>
          <w:szCs w:val="28"/>
        </w:rPr>
        <w:t xml:space="preserve">Списание многолетних насаждений, не достигших периода плодоношения или </w:t>
      </w:r>
      <w:r>
        <w:rPr>
          <w:sz w:val="28"/>
          <w:szCs w:val="28"/>
        </w:rPr>
        <w:t xml:space="preserve">эксплуатационного возраста</w:t>
      </w:r>
      <w:r>
        <w:rPr>
          <w:sz w:val="28"/>
          <w:szCs w:val="28"/>
        </w:rPr>
        <w:t xml:space="preserve"> производится на основании акта обследования</w:t>
      </w:r>
      <w:r>
        <w:rPr>
          <w:sz w:val="28"/>
          <w:szCs w:val="28"/>
        </w:rPr>
        <w:t xml:space="preserve"> (в произвольной форме)</w:t>
      </w:r>
      <w:r>
        <w:rPr>
          <w:sz w:val="28"/>
          <w:szCs w:val="28"/>
        </w:rPr>
        <w:t xml:space="preserve">, </w:t>
      </w:r>
      <w:r>
        <w:rPr>
          <w:sz w:val="28"/>
          <w:szCs w:val="28"/>
        </w:rPr>
        <w:t xml:space="preserve">многолетних насаждений оформляется бухгалтерской справкой (форма 0504833)</w:t>
      </w:r>
      <w:r>
        <w:t xml:space="preserve">. </w:t>
      </w:r>
      <w:r/>
    </w:p>
    <w:p>
      <w:pPr>
        <w:pStyle w:val="989"/>
        <w:ind w:right="525" w:firstLine="851"/>
        <w:jc w:val="center"/>
        <w:spacing w:line="480" w:lineRule="atLeast"/>
        <w:tabs>
          <w:tab w:val="left" w:pos="8789" w:leader="none"/>
        </w:tabs>
        <w:rPr>
          <w:sz w:val="28"/>
          <w:szCs w:val="28"/>
        </w:rPr>
      </w:pPr>
      <w:r>
        <w:rPr>
          <w:b/>
          <w:bCs/>
          <w:sz w:val="28"/>
          <w:szCs w:val="28"/>
          <w:lang w:val="ru-RU"/>
        </w:rPr>
        <w:t xml:space="preserve"> 2</w:t>
      </w:r>
      <w:r>
        <w:rPr>
          <w:b/>
          <w:bCs/>
          <w:sz w:val="28"/>
          <w:szCs w:val="28"/>
          <w:lang w:val="ru-RU"/>
        </w:rPr>
        <w:t xml:space="preserve">4. </w:t>
      </w:r>
      <w:r>
        <w:rPr>
          <w:b/>
          <w:bCs/>
          <w:sz w:val="28"/>
          <w:szCs w:val="28"/>
          <w:lang w:val="ru-RU"/>
        </w:rPr>
        <w:t xml:space="preserve"> </w:t>
      </w:r>
      <w:r>
        <w:rPr>
          <w:b/>
          <w:bCs/>
          <w:sz w:val="28"/>
          <w:szCs w:val="28"/>
          <w:lang w:val="ru-RU"/>
        </w:rPr>
        <w:t xml:space="preserve">«Кон</w:t>
      </w:r>
      <w:r>
        <w:rPr>
          <w:b/>
          <w:bCs/>
          <w:sz w:val="28"/>
          <w:szCs w:val="28"/>
          <w:lang w:val="ru-RU"/>
        </w:rPr>
        <w:t xml:space="preserve">цессионное соглашение»</w:t>
      </w:r>
      <w:r>
        <w:rPr>
          <w:sz w:val="28"/>
          <w:szCs w:val="28"/>
        </w:rPr>
      </w:r>
      <w:r>
        <w:rPr>
          <w:sz w:val="28"/>
          <w:szCs w:val="28"/>
        </w:rPr>
      </w:r>
    </w:p>
    <w:p>
      <w:pPr>
        <w:jc w:val="both"/>
        <w:spacing w:after="150"/>
        <w:rPr>
          <w:color w:val="222222"/>
          <w:sz w:val="28"/>
          <w:szCs w:val="28"/>
        </w:rPr>
      </w:pPr>
      <w:r>
        <w:rPr>
          <w:color w:val="222222"/>
          <w:sz w:val="28"/>
          <w:szCs w:val="28"/>
        </w:rPr>
        <w:t xml:space="preserve">Объектами концессионных соглашений могут быть:</w:t>
      </w:r>
      <w:r>
        <w:rPr>
          <w:color w:val="222222"/>
          <w:sz w:val="28"/>
          <w:szCs w:val="28"/>
        </w:rPr>
      </w:r>
      <w:r>
        <w:rPr>
          <w:color w:val="222222"/>
          <w:sz w:val="28"/>
          <w:szCs w:val="28"/>
        </w:rPr>
      </w:r>
    </w:p>
    <w:p>
      <w:pPr>
        <w:numPr>
          <w:ilvl w:val="0"/>
          <w:numId w:val="50"/>
        </w:numPr>
        <w:ind w:left="270"/>
        <w:jc w:val="both"/>
        <w:rPr>
          <w:color w:val="222222"/>
          <w:sz w:val="28"/>
          <w:szCs w:val="28"/>
        </w:rPr>
      </w:pPr>
      <w:r>
        <w:rPr>
          <w:color w:val="222222"/>
          <w:sz w:val="28"/>
          <w:szCs w:val="28"/>
        </w:rPr>
        <w:t xml:space="preserve">автомобильные дороги, элементы их обустройства, в том числе остановочные пункты;</w:t>
      </w:r>
      <w:r>
        <w:rPr>
          <w:color w:val="222222"/>
          <w:sz w:val="28"/>
          <w:szCs w:val="28"/>
        </w:rPr>
      </w:r>
      <w:r>
        <w:rPr>
          <w:color w:val="222222"/>
          <w:sz w:val="28"/>
          <w:szCs w:val="28"/>
        </w:rPr>
      </w:r>
    </w:p>
    <w:p>
      <w:pPr>
        <w:numPr>
          <w:ilvl w:val="0"/>
          <w:numId w:val="50"/>
        </w:numPr>
        <w:ind w:left="270"/>
        <w:jc w:val="both"/>
        <w:rPr>
          <w:color w:val="222222"/>
          <w:sz w:val="28"/>
          <w:szCs w:val="28"/>
        </w:rPr>
      </w:pPr>
      <w:r>
        <w:rPr>
          <w:color w:val="222222"/>
          <w:sz w:val="28"/>
          <w:szCs w:val="28"/>
        </w:rPr>
        <w:t xml:space="preserve">объекты автомобильных дорог, которые предназначены для взимания платы, в том числе пункты взимания платы, объекты дорожного сервиса;</w:t>
      </w:r>
      <w:r>
        <w:rPr>
          <w:color w:val="222222"/>
          <w:sz w:val="28"/>
          <w:szCs w:val="28"/>
        </w:rPr>
      </w:r>
      <w:r>
        <w:rPr>
          <w:color w:val="222222"/>
          <w:sz w:val="28"/>
          <w:szCs w:val="28"/>
        </w:rPr>
      </w:r>
    </w:p>
    <w:p>
      <w:pPr>
        <w:numPr>
          <w:ilvl w:val="0"/>
          <w:numId w:val="50"/>
        </w:numPr>
        <w:ind w:left="270"/>
        <w:jc w:val="both"/>
        <w:rPr>
          <w:color w:val="222222"/>
          <w:sz w:val="28"/>
          <w:szCs w:val="28"/>
        </w:rPr>
      </w:pPr>
      <w:r>
        <w:rPr>
          <w:color w:val="222222"/>
          <w:sz w:val="28"/>
          <w:szCs w:val="28"/>
        </w:rPr>
        <w:t xml:space="preserve">морские и речные порты;</w:t>
      </w:r>
      <w:r>
        <w:rPr>
          <w:color w:val="222222"/>
          <w:sz w:val="28"/>
          <w:szCs w:val="28"/>
        </w:rPr>
      </w:r>
      <w:r>
        <w:rPr>
          <w:color w:val="222222"/>
          <w:sz w:val="28"/>
          <w:szCs w:val="28"/>
        </w:rPr>
      </w:r>
    </w:p>
    <w:p>
      <w:pPr>
        <w:numPr>
          <w:ilvl w:val="0"/>
          <w:numId w:val="50"/>
        </w:numPr>
        <w:ind w:left="270"/>
        <w:jc w:val="both"/>
        <w:rPr>
          <w:color w:val="222222"/>
          <w:sz w:val="28"/>
          <w:szCs w:val="28"/>
        </w:rPr>
      </w:pPr>
      <w:r>
        <w:rPr>
          <w:color w:val="222222"/>
          <w:sz w:val="28"/>
          <w:szCs w:val="28"/>
        </w:rPr>
        <w:t xml:space="preserve">морские и речные суда, паромные переправы, плавучие и сухие доки;</w:t>
      </w:r>
      <w:r>
        <w:rPr>
          <w:color w:val="222222"/>
          <w:sz w:val="28"/>
          <w:szCs w:val="28"/>
        </w:rPr>
      </w:r>
      <w:r>
        <w:rPr>
          <w:color w:val="222222"/>
          <w:sz w:val="28"/>
          <w:szCs w:val="28"/>
        </w:rPr>
      </w:r>
    </w:p>
    <w:p>
      <w:pPr>
        <w:numPr>
          <w:ilvl w:val="0"/>
          <w:numId w:val="50"/>
        </w:numPr>
        <w:ind w:left="270"/>
        <w:jc w:val="both"/>
        <w:rPr>
          <w:color w:val="222222"/>
          <w:sz w:val="28"/>
          <w:szCs w:val="28"/>
        </w:rPr>
      </w:pPr>
      <w:r>
        <w:rPr>
          <w:color w:val="222222"/>
          <w:sz w:val="28"/>
          <w:szCs w:val="28"/>
        </w:rPr>
        <w:t xml:space="preserve">аэродромы, авиационная инфраструктура, производственная и инженерная инфраструктура аэропортов;</w:t>
      </w:r>
      <w:r>
        <w:rPr>
          <w:color w:val="222222"/>
          <w:sz w:val="28"/>
          <w:szCs w:val="28"/>
        </w:rPr>
      </w:r>
      <w:r>
        <w:rPr>
          <w:color w:val="222222"/>
          <w:sz w:val="28"/>
          <w:szCs w:val="28"/>
        </w:rPr>
      </w:r>
    </w:p>
    <w:p>
      <w:pPr>
        <w:numPr>
          <w:ilvl w:val="0"/>
          <w:numId w:val="50"/>
        </w:numPr>
        <w:ind w:left="270"/>
        <w:rPr>
          <w:color w:val="222222"/>
          <w:sz w:val="28"/>
          <w:szCs w:val="28"/>
        </w:rPr>
      </w:pPr>
      <w:r>
        <w:rPr>
          <w:color w:val="222222"/>
          <w:sz w:val="28"/>
          <w:szCs w:val="28"/>
        </w:rPr>
        <w:t xml:space="preserve">системы коммунальной инфраструктуры и иные объекты коммунального хозяйства;</w:t>
      </w:r>
      <w:r>
        <w:rPr>
          <w:color w:val="222222"/>
          <w:sz w:val="28"/>
          <w:szCs w:val="28"/>
        </w:rPr>
      </w:r>
      <w:r>
        <w:rPr>
          <w:color w:val="222222"/>
          <w:sz w:val="28"/>
          <w:szCs w:val="28"/>
        </w:rPr>
      </w:r>
    </w:p>
    <w:p>
      <w:pPr>
        <w:numPr>
          <w:ilvl w:val="0"/>
          <w:numId w:val="50"/>
        </w:numPr>
        <w:ind w:left="270"/>
        <w:rPr>
          <w:color w:val="222222"/>
          <w:sz w:val="28"/>
          <w:szCs w:val="28"/>
        </w:rPr>
      </w:pPr>
      <w:r>
        <w:rPr>
          <w:color w:val="222222"/>
          <w:sz w:val="28"/>
          <w:szCs w:val="28"/>
        </w:rPr>
        <w:t xml:space="preserve">объекты социального обслуживания граждан;</w:t>
      </w:r>
      <w:r>
        <w:rPr>
          <w:color w:val="222222"/>
          <w:sz w:val="28"/>
          <w:szCs w:val="28"/>
        </w:rPr>
      </w:r>
      <w:r>
        <w:rPr>
          <w:color w:val="222222"/>
          <w:sz w:val="28"/>
          <w:szCs w:val="28"/>
        </w:rPr>
      </w:r>
    </w:p>
    <w:p>
      <w:pPr>
        <w:numPr>
          <w:ilvl w:val="0"/>
          <w:numId w:val="50"/>
        </w:numPr>
        <w:ind w:left="270"/>
        <w:rPr>
          <w:color w:val="222222"/>
          <w:sz w:val="28"/>
          <w:szCs w:val="28"/>
        </w:rPr>
      </w:pPr>
      <w:r>
        <w:rPr>
          <w:color w:val="222222"/>
          <w:sz w:val="28"/>
          <w:szCs w:val="28"/>
        </w:rPr>
        <w:t xml:space="preserve">объекты здравоохранения, в том числе которые предназначены для санаторно-курортного лечения;</w:t>
      </w:r>
      <w:r>
        <w:rPr>
          <w:color w:val="222222"/>
          <w:sz w:val="28"/>
          <w:szCs w:val="28"/>
        </w:rPr>
      </w:r>
      <w:r>
        <w:rPr>
          <w:color w:val="222222"/>
          <w:sz w:val="28"/>
          <w:szCs w:val="28"/>
        </w:rPr>
      </w:r>
    </w:p>
    <w:p>
      <w:pPr>
        <w:numPr>
          <w:ilvl w:val="0"/>
          <w:numId w:val="50"/>
        </w:numPr>
        <w:ind w:left="270"/>
        <w:rPr>
          <w:color w:val="222222"/>
          <w:sz w:val="28"/>
          <w:szCs w:val="28"/>
        </w:rPr>
      </w:pPr>
      <w:r>
        <w:rPr>
          <w:color w:val="222222"/>
          <w:sz w:val="28"/>
          <w:szCs w:val="28"/>
        </w:rPr>
        <w:t xml:space="preserve">объекты образования, культуры, спорта, объекты, используемые для организации отдыха граждан и туризма, иные объекты социально-культурного назначения;</w:t>
      </w:r>
      <w:r>
        <w:rPr>
          <w:color w:val="222222"/>
          <w:sz w:val="28"/>
          <w:szCs w:val="28"/>
        </w:rPr>
      </w:r>
      <w:r>
        <w:rPr>
          <w:color w:val="222222"/>
          <w:sz w:val="28"/>
          <w:szCs w:val="28"/>
        </w:rPr>
      </w:r>
    </w:p>
    <w:p>
      <w:pPr>
        <w:numPr>
          <w:ilvl w:val="0"/>
          <w:numId w:val="50"/>
        </w:numPr>
        <w:ind w:left="270"/>
        <w:rPr>
          <w:color w:val="222222"/>
          <w:sz w:val="28"/>
          <w:szCs w:val="28"/>
        </w:rPr>
      </w:pPr>
      <w:r>
        <w:rPr>
          <w:color w:val="222222"/>
          <w:sz w:val="28"/>
          <w:szCs w:val="28"/>
        </w:rPr>
        <w:t xml:space="preserve">технические средства обеспечения функционирования объектов информационных технологий;</w:t>
      </w:r>
      <w:r>
        <w:rPr>
          <w:color w:val="222222"/>
          <w:sz w:val="28"/>
          <w:szCs w:val="28"/>
        </w:rPr>
      </w:r>
      <w:r>
        <w:rPr>
          <w:color w:val="222222"/>
          <w:sz w:val="28"/>
          <w:szCs w:val="28"/>
        </w:rPr>
      </w:r>
    </w:p>
    <w:p>
      <w:pPr>
        <w:numPr>
          <w:ilvl w:val="0"/>
          <w:numId w:val="50"/>
        </w:numPr>
        <w:ind w:left="270"/>
        <w:rPr>
          <w:color w:val="222222"/>
          <w:sz w:val="28"/>
          <w:szCs w:val="28"/>
        </w:rPr>
      </w:pPr>
      <w:r>
        <w:rPr>
          <w:color w:val="222222"/>
          <w:sz w:val="28"/>
          <w:szCs w:val="28"/>
        </w:rPr>
        <w:t xml:space="preserve">центры обработки данных.</w:t>
      </w:r>
      <w:r>
        <w:rPr>
          <w:color w:val="222222"/>
          <w:sz w:val="28"/>
          <w:szCs w:val="28"/>
        </w:rPr>
      </w:r>
      <w:r>
        <w:rPr>
          <w:color w:val="222222"/>
          <w:sz w:val="28"/>
          <w:szCs w:val="28"/>
        </w:rPr>
      </w:r>
    </w:p>
    <w:p>
      <w:pPr>
        <w:pStyle w:val="989"/>
        <w:spacing w:after="150"/>
        <w:rPr>
          <w:color w:val="222222"/>
          <w:sz w:val="28"/>
          <w:szCs w:val="28"/>
          <w:lang w:val="ru-RU"/>
        </w:rPr>
      </w:pPr>
      <w:r>
        <w:rPr>
          <w:color w:val="222222"/>
          <w:sz w:val="28"/>
          <w:szCs w:val="28"/>
          <w:lang w:val="ru-RU"/>
        </w:rPr>
        <w:t xml:space="preserve">Для учета имущества</w:t>
      </w:r>
      <w:r>
        <w:rPr>
          <w:color w:val="222222"/>
          <w:sz w:val="28"/>
          <w:szCs w:val="28"/>
        </w:rPr>
        <w:t xml:space="preserve"> </w:t>
      </w:r>
      <w:r>
        <w:rPr>
          <w:color w:val="222222"/>
          <w:sz w:val="28"/>
          <w:szCs w:val="28"/>
          <w:lang w:val="ru-RU"/>
        </w:rPr>
        <w:t xml:space="preserve">казны в концессии применя</w:t>
      </w:r>
      <w:r>
        <w:rPr>
          <w:color w:val="222222"/>
          <w:sz w:val="28"/>
          <w:szCs w:val="28"/>
          <w:lang w:val="ru-RU"/>
        </w:rPr>
        <w:t xml:space="preserve">ются</w:t>
      </w:r>
      <w:r>
        <w:rPr>
          <w:color w:val="222222"/>
          <w:sz w:val="28"/>
          <w:szCs w:val="28"/>
        </w:rPr>
        <w:t xml:space="preserve"> </w:t>
      </w:r>
      <w:r>
        <w:rPr>
          <w:color w:val="222222"/>
          <w:sz w:val="28"/>
          <w:szCs w:val="28"/>
          <w:lang w:val="ru-RU"/>
        </w:rPr>
        <w:t xml:space="preserve">аналитические</w:t>
      </w:r>
      <w:r>
        <w:rPr>
          <w:color w:val="222222"/>
          <w:sz w:val="28"/>
          <w:szCs w:val="28"/>
        </w:rPr>
        <w:t xml:space="preserve"> </w:t>
      </w:r>
      <w:r>
        <w:rPr>
          <w:color w:val="222222"/>
          <w:sz w:val="28"/>
          <w:szCs w:val="28"/>
          <w:lang w:val="ru-RU"/>
        </w:rPr>
        <w:t xml:space="preserve">счета:</w:t>
      </w:r>
      <w:r>
        <w:rPr>
          <w:color w:val="222222"/>
          <w:sz w:val="28"/>
          <w:szCs w:val="28"/>
          <w:lang w:val="ru-RU"/>
        </w:rPr>
      </w:r>
      <w:r>
        <w:rPr>
          <w:color w:val="222222"/>
          <w:sz w:val="28"/>
          <w:szCs w:val="28"/>
          <w:lang w:val="ru-RU"/>
        </w:rPr>
      </w:r>
    </w:p>
    <w:p>
      <w:pPr>
        <w:numPr>
          <w:ilvl w:val="0"/>
          <w:numId w:val="51"/>
        </w:numPr>
        <w:ind w:left="270"/>
        <w:rPr>
          <w:color w:val="222222"/>
          <w:sz w:val="28"/>
          <w:szCs w:val="28"/>
        </w:rPr>
      </w:pPr>
      <w:r>
        <w:rPr>
          <w:color w:val="222222"/>
          <w:sz w:val="28"/>
          <w:szCs w:val="28"/>
        </w:rPr>
        <w:t xml:space="preserve">1.108.91.000 «Недвижимое имущество </w:t>
      </w:r>
      <w:r>
        <w:rPr>
          <w:color w:val="222222"/>
          <w:sz w:val="28"/>
          <w:szCs w:val="28"/>
        </w:rPr>
        <w:t xml:space="preserve">концедента</w:t>
      </w:r>
      <w:r>
        <w:rPr>
          <w:color w:val="222222"/>
          <w:sz w:val="28"/>
          <w:szCs w:val="28"/>
        </w:rPr>
        <w:t xml:space="preserve">, составляющее казну»;</w:t>
      </w:r>
      <w:r>
        <w:rPr>
          <w:color w:val="222222"/>
          <w:sz w:val="28"/>
          <w:szCs w:val="28"/>
        </w:rPr>
      </w:r>
      <w:r>
        <w:rPr>
          <w:color w:val="222222"/>
          <w:sz w:val="28"/>
          <w:szCs w:val="28"/>
        </w:rPr>
      </w:r>
    </w:p>
    <w:p>
      <w:pPr>
        <w:numPr>
          <w:ilvl w:val="0"/>
          <w:numId w:val="51"/>
        </w:numPr>
        <w:ind w:left="270"/>
        <w:rPr>
          <w:color w:val="222222"/>
          <w:sz w:val="28"/>
          <w:szCs w:val="28"/>
        </w:rPr>
      </w:pPr>
      <w:r>
        <w:rPr>
          <w:color w:val="222222"/>
          <w:sz w:val="28"/>
          <w:szCs w:val="28"/>
        </w:rPr>
        <w:t xml:space="preserve">1.108.92.000 «Движимое имущество </w:t>
      </w:r>
      <w:r>
        <w:rPr>
          <w:color w:val="222222"/>
          <w:sz w:val="28"/>
          <w:szCs w:val="28"/>
        </w:rPr>
        <w:t xml:space="preserve">концедента</w:t>
      </w:r>
      <w:r>
        <w:rPr>
          <w:color w:val="222222"/>
          <w:sz w:val="28"/>
          <w:szCs w:val="28"/>
        </w:rPr>
        <w:t xml:space="preserve">, составляющее казну»;</w:t>
      </w:r>
      <w:r>
        <w:rPr>
          <w:color w:val="222222"/>
          <w:sz w:val="28"/>
          <w:szCs w:val="28"/>
        </w:rPr>
      </w:r>
      <w:r>
        <w:rPr>
          <w:color w:val="222222"/>
          <w:sz w:val="28"/>
          <w:szCs w:val="28"/>
        </w:rPr>
      </w:r>
    </w:p>
    <w:p>
      <w:pPr>
        <w:numPr>
          <w:ilvl w:val="0"/>
          <w:numId w:val="51"/>
        </w:numPr>
        <w:ind w:left="270"/>
        <w:rPr>
          <w:color w:val="222222"/>
          <w:sz w:val="28"/>
          <w:szCs w:val="28"/>
        </w:rPr>
      </w:pPr>
      <w:r>
        <w:rPr>
          <w:color w:val="222222"/>
          <w:sz w:val="28"/>
          <w:szCs w:val="28"/>
        </w:rPr>
        <w:t xml:space="preserve">1.108.95.000 «Непроизведенные активы (земля) </w:t>
      </w:r>
      <w:r>
        <w:rPr>
          <w:color w:val="222222"/>
          <w:sz w:val="28"/>
          <w:szCs w:val="28"/>
        </w:rPr>
        <w:t xml:space="preserve">концедента</w:t>
      </w:r>
      <w:r>
        <w:rPr>
          <w:color w:val="222222"/>
          <w:sz w:val="28"/>
          <w:szCs w:val="28"/>
        </w:rPr>
        <w:t xml:space="preserve">, составляющие казну».</w:t>
      </w:r>
      <w:r>
        <w:rPr>
          <w:color w:val="222222"/>
          <w:sz w:val="28"/>
          <w:szCs w:val="28"/>
        </w:rPr>
      </w:r>
      <w:r>
        <w:rPr>
          <w:color w:val="222222"/>
          <w:sz w:val="28"/>
          <w:szCs w:val="28"/>
        </w:rPr>
      </w:r>
    </w:p>
    <w:p>
      <w:pPr>
        <w:ind w:left="0" w:right="0" w:firstLine="0"/>
        <w:spacing w:before="0" w:after="150"/>
        <w:rPr>
          <w:rFonts w:ascii="Times New Roman" w:hAnsi="Times New Roman" w:cs="Times New Roman"/>
          <w:color w:val="222222"/>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Передачу имущества по концессионному соглашению отражаются проводкой: дебет КРБ.1.108.9Х.310, кредит КРБ.1.108.5Х.410. Возврат имущества в состав казны – дебет КРБ.1.108.5Х.310, кредит КРБ.1.108.9Х.410;</w:t>
      </w:r>
      <w:r>
        <w:rPr>
          <w:rFonts w:ascii="Times New Roman" w:hAnsi="Times New Roman" w:cs="Times New Roman"/>
          <w:color w:val="222222"/>
          <w:sz w:val="28"/>
          <w:szCs w:val="28"/>
          <w:highlight w:val="none"/>
        </w:rPr>
      </w:r>
      <w:r>
        <w:rPr>
          <w:rFonts w:ascii="Times New Roman" w:hAnsi="Times New Roman" w:cs="Times New Roman"/>
          <w:color w:val="222222"/>
          <w:sz w:val="28"/>
          <w:szCs w:val="28"/>
          <w:highlight w:val="none"/>
        </w:rPr>
      </w:r>
    </w:p>
    <w:p>
      <w:pPr>
        <w:ind w:left="0" w:right="0" w:firstLine="0"/>
        <w:spacing w:before="0" w:after="150"/>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222222"/>
          <w:sz w:val="28"/>
          <w:szCs w:val="28"/>
        </w:rPr>
        <w:t xml:space="preserve">П</w:t>
      </w:r>
      <w:r>
        <w:rPr>
          <w:rFonts w:ascii="Times New Roman" w:hAnsi="Times New Roman" w:eastAsia="Times New Roman" w:cs="Times New Roman"/>
          <w:color w:val="222222"/>
          <w:sz w:val="28"/>
          <w:szCs w:val="28"/>
        </w:rPr>
        <w:t xml:space="preserve">ередачу в концессию имущества, которое закреплено на праве оперативного управления за учреждением отражается проводками: дебет 0.101.9Х.310, кредит 0.101.ХХ.410. Возврат такого имущества отражается по дебиту счета 0.101.ХХ.310 и кредиту счета 0.101.9Х.410.</w:t>
      </w:r>
      <w:r>
        <w:rPr>
          <w:rFonts w:ascii="Times New Roman" w:hAnsi="Times New Roman" w:cs="Times New Roman"/>
          <w:sz w:val="28"/>
          <w:szCs w:val="28"/>
        </w:rPr>
      </w:r>
      <w:r>
        <w:rPr>
          <w:rFonts w:ascii="Times New Roman" w:hAnsi="Times New Roman" w:cs="Times New Roman"/>
          <w:sz w:val="28"/>
          <w:szCs w:val="28"/>
        </w:rPr>
      </w:r>
    </w:p>
    <w:p>
      <w:pPr>
        <w:ind w:left="0" w:right="0" w:firstLine="0"/>
        <w:rPr>
          <w:rFonts w:ascii="Times New Roman" w:hAnsi="Times New Roman" w:eastAsia="Times New Roman" w:cs="Times New Roman"/>
          <w:sz w:val="28"/>
          <w:szCs w:val="28"/>
          <w:highlight w:val="none"/>
        </w:rPr>
        <w:pBdr>
          <w:top w:val="none" w:color="000000" w:sz="4" w:space="0"/>
          <w:left w:val="none" w:color="000000" w:sz="4" w:space="0"/>
          <w:bottom w:val="none" w:color="000000" w:sz="4" w:space="0"/>
          <w:right w:val="none" w:color="000000" w:sz="4" w:space="0"/>
        </w:pBdr>
      </w:pPr>
      <w:r>
        <w:rPr>
          <w:rFonts w:ascii="Arial" w:hAnsi="Arial" w:cs="Arial"/>
          <w:color w:val="222222"/>
          <w:sz w:val="21"/>
          <w:szCs w:val="21"/>
        </w:rPr>
      </w:r>
      <w:r>
        <w:rPr>
          <w:rFonts w:ascii="Times New Roman" w:hAnsi="Times New Roman" w:eastAsia="Times New Roman" w:cs="Times New Roman"/>
          <w:color w:val="222222"/>
          <w:sz w:val="28"/>
          <w:szCs w:val="28"/>
          <w:highlight w:val="white"/>
        </w:rPr>
        <w:t xml:space="preserve">Такие правила — в пунктах </w:t>
      </w:r>
      <w:hyperlink r:id="rId191" w:tooltip="https://gosfinansy.ru/group?groupId=42032067&amp;locale=ru&amp;date=2024-12-31&amp;isStatic=false&amp;anchor=XA00M262MM&amp;pubAlias=mcfr-gf.plus" w:history="1">
        <w:r>
          <w:rPr>
            <w:rStyle w:val="984"/>
            <w:rFonts w:ascii="Times New Roman" w:hAnsi="Times New Roman" w:eastAsia="Times New Roman" w:cs="Times New Roman"/>
            <w:color w:val="0047b3"/>
            <w:sz w:val="28"/>
            <w:szCs w:val="28"/>
            <w:u w:val="none"/>
          </w:rPr>
          <w:t xml:space="preserve">1</w:t>
        </w:r>
      </w:hyperlink>
      <w:r>
        <w:rPr>
          <w:rFonts w:ascii="Times New Roman" w:hAnsi="Times New Roman" w:eastAsia="Times New Roman" w:cs="Times New Roman"/>
          <w:color w:val="222222"/>
          <w:sz w:val="28"/>
          <w:szCs w:val="28"/>
          <w:highlight w:val="white"/>
        </w:rPr>
        <w:t xml:space="preserve">, </w:t>
      </w:r>
      <w:hyperlink r:id="rId192" w:tooltip="https://gosfinansy.ru/group?groupId=42032067&amp;locale=ru&amp;date=2024-12-31&amp;isStatic=false&amp;anchor=XA00M3A2MS&amp;pubAlias=mcfr-gf.plus" w:history="1">
        <w:r>
          <w:rPr>
            <w:rStyle w:val="984"/>
            <w:rFonts w:ascii="Times New Roman" w:hAnsi="Times New Roman" w:eastAsia="Times New Roman" w:cs="Times New Roman"/>
            <w:color w:val="0047b3"/>
            <w:sz w:val="28"/>
            <w:szCs w:val="28"/>
            <w:u w:val="none"/>
          </w:rPr>
          <w:t xml:space="preserve">3</w:t>
        </w:r>
      </w:hyperlink>
      <w:r>
        <w:rPr>
          <w:rFonts w:ascii="Times New Roman" w:hAnsi="Times New Roman" w:eastAsia="Times New Roman" w:cs="Times New Roman"/>
          <w:color w:val="222222"/>
          <w:sz w:val="28"/>
          <w:szCs w:val="28"/>
          <w:highlight w:val="white"/>
        </w:rPr>
        <w:t xml:space="preserve"> СГС «Концессионные </w:t>
      </w:r>
      <w:r>
        <w:rPr>
          <w:rFonts w:ascii="Times New Roman" w:hAnsi="Times New Roman" w:eastAsia="Times New Roman" w:cs="Times New Roman"/>
          <w:color w:val="000000" w:themeColor="text1"/>
          <w:sz w:val="28"/>
          <w:szCs w:val="28"/>
          <w:highlight w:val="white"/>
        </w:rPr>
        <w:t xml:space="preserve">соглашения», </w:t>
      </w:r>
      <w:hyperlink r:id="rId193" w:tooltip="https://gosfinansy.ru/group?groupId=61397114&amp;locale=ru&amp;date=2024-12-31&amp;isStatic=false&amp;anchor=ZAP2H9C3K2&amp;pubAlias=mcfr-gf.plus" w:history="1">
        <w:r>
          <w:rPr>
            <w:rStyle w:val="984"/>
            <w:rFonts w:ascii="Times New Roman" w:hAnsi="Times New Roman" w:eastAsia="Times New Roman" w:cs="Times New Roman"/>
            <w:color w:val="000000" w:themeColor="text1"/>
            <w:sz w:val="28"/>
            <w:szCs w:val="28"/>
            <w:u w:val="none"/>
          </w:rPr>
          <w:t xml:space="preserve">методичке</w:t>
        </w:r>
      </w:hyperlink>
      <w:r>
        <w:rPr>
          <w:rFonts w:ascii="Times New Roman" w:hAnsi="Times New Roman" w:eastAsia="Times New Roman" w:cs="Times New Roman"/>
          <w:color w:val="000000" w:themeColor="text1"/>
          <w:sz w:val="28"/>
          <w:szCs w:val="28"/>
          <w:highlight w:val="white"/>
        </w:rPr>
        <w:t xml:space="preserve"> к СГС «Концессионные соглашения», </w:t>
      </w:r>
      <w:hyperlink r:id="rId194" w:tooltip="https://gosfinansy.ru/group?groupId=21994&amp;locale=ru&amp;date=2024-12-31&amp;isStatic=false&amp;anchor=XA00MAM2NB&amp;pubAlias=mcfr-gf.plus" w:history="1">
        <w:r>
          <w:rPr>
            <w:rStyle w:val="984"/>
            <w:rFonts w:ascii="Times New Roman" w:hAnsi="Times New Roman" w:eastAsia="Times New Roman" w:cs="Times New Roman"/>
            <w:color w:val="000000" w:themeColor="text1"/>
            <w:sz w:val="28"/>
            <w:szCs w:val="28"/>
            <w:u w:val="none"/>
          </w:rPr>
          <w:t xml:space="preserve">статье 4</w:t>
        </w:r>
      </w:hyperlink>
      <w:r>
        <w:rPr>
          <w:rFonts w:ascii="Times New Roman" w:hAnsi="Times New Roman" w:eastAsia="Times New Roman" w:cs="Times New Roman"/>
          <w:color w:val="000000" w:themeColor="text1"/>
          <w:sz w:val="28"/>
          <w:szCs w:val="28"/>
          <w:highlight w:val="white"/>
        </w:rPr>
        <w:t xml:space="preserve">, </w:t>
      </w:r>
      <w:hyperlink r:id="rId195" w:tooltip="https://gosfinansy.ru/group?groupId=21994&amp;locale=ru&amp;date=2024-12-31&amp;isStatic=false&amp;anchor=XA00M7U2MN&amp;pubAlias=mcfr-gf.plus" w:history="1">
        <w:r>
          <w:rPr>
            <w:rStyle w:val="984"/>
            <w:rFonts w:ascii="Times New Roman" w:hAnsi="Times New Roman" w:eastAsia="Times New Roman" w:cs="Times New Roman"/>
            <w:color w:val="000000" w:themeColor="text1"/>
            <w:sz w:val="28"/>
            <w:szCs w:val="28"/>
            <w:u w:val="none"/>
          </w:rPr>
          <w:t xml:space="preserve">пункте 1</w:t>
        </w:r>
      </w:hyperlink>
      <w:r>
        <w:rPr>
          <w:rFonts w:ascii="Times New Roman" w:hAnsi="Times New Roman" w:eastAsia="Times New Roman" w:cs="Times New Roman"/>
          <w:color w:val="222222"/>
          <w:sz w:val="28"/>
          <w:szCs w:val="28"/>
          <w:highlight w:val="white"/>
        </w:rPr>
        <w:t xml:space="preserve"> статьи 5 Закона от 21.07.2005 № 115-ФЗ.</w:t>
      </w:r>
      <w:r>
        <w:rPr>
          <w:rFonts w:ascii="Times New Roman" w:hAnsi="Times New Roman" w:eastAsia="Times New Roman" w:cs="Times New Roman"/>
          <w:sz w:val="28"/>
          <w:szCs w:val="28"/>
          <w:highlight w:val="none"/>
        </w:rPr>
      </w:r>
      <w:r>
        <w:rPr>
          <w:rFonts w:ascii="Times New Roman" w:hAnsi="Times New Roman" w:eastAsia="Times New Roman" w:cs="Times New Roman"/>
          <w:sz w:val="28"/>
          <w:szCs w:val="28"/>
          <w:highlight w:val="none"/>
        </w:rPr>
      </w:r>
    </w:p>
    <w:p>
      <w:pPr>
        <w:pStyle w:val="989"/>
        <w:jc w:val="both"/>
        <w:spacing w:after="150"/>
        <w:rPr>
          <w:color w:val="222222"/>
          <w:sz w:val="28"/>
          <w:szCs w:val="28"/>
          <w:lang w:val="ru-RU"/>
        </w:rPr>
      </w:pPr>
      <w:r>
        <w:rPr>
          <w:color w:val="222222"/>
          <w:sz w:val="28"/>
          <w:szCs w:val="28"/>
          <w:lang w:val="ru-RU"/>
        </w:rPr>
        <w:t xml:space="preserve">Передачу</w:t>
      </w:r>
      <w:r>
        <w:rPr>
          <w:color w:val="222222"/>
          <w:sz w:val="28"/>
          <w:szCs w:val="28"/>
        </w:rPr>
        <w:t xml:space="preserve"> </w:t>
      </w:r>
      <w:r>
        <w:rPr>
          <w:color w:val="222222"/>
          <w:sz w:val="28"/>
          <w:szCs w:val="28"/>
          <w:lang w:val="ru-RU"/>
        </w:rPr>
        <w:t xml:space="preserve">или возврат имущества </w:t>
      </w:r>
      <w:r>
        <w:rPr>
          <w:color w:val="222222"/>
          <w:sz w:val="28"/>
          <w:szCs w:val="28"/>
          <w:lang w:val="ru-RU"/>
        </w:rPr>
        <w:t xml:space="preserve">концедента</w:t>
      </w:r>
      <w:r>
        <w:rPr>
          <w:color w:val="222222"/>
          <w:sz w:val="28"/>
          <w:szCs w:val="28"/>
          <w:lang w:val="ru-RU"/>
        </w:rPr>
        <w:t xml:space="preserve"> по концессионному соглашению отра</w:t>
      </w:r>
      <w:r>
        <w:rPr>
          <w:color w:val="222222"/>
          <w:sz w:val="28"/>
          <w:szCs w:val="28"/>
          <w:lang w:val="ru-RU"/>
        </w:rPr>
        <w:t xml:space="preserve">жается,</w:t>
      </w:r>
      <w:r>
        <w:rPr>
          <w:color w:val="222222"/>
          <w:sz w:val="28"/>
          <w:szCs w:val="28"/>
          <w:lang w:val="ru-RU"/>
        </w:rPr>
        <w:t xml:space="preserve"> как</w:t>
      </w:r>
      <w:r>
        <w:rPr>
          <w:color w:val="222222"/>
          <w:sz w:val="28"/>
          <w:szCs w:val="28"/>
        </w:rPr>
        <w:t xml:space="preserve"> </w:t>
      </w:r>
      <w:r>
        <w:rPr>
          <w:color w:val="222222"/>
          <w:sz w:val="28"/>
          <w:szCs w:val="28"/>
          <w:lang w:val="ru-RU"/>
        </w:rPr>
        <w:t xml:space="preserve">внутреннее перемещение нефинансовых активов.</w:t>
      </w:r>
      <w:r>
        <w:rPr>
          <w:color w:val="222222"/>
          <w:sz w:val="28"/>
          <w:szCs w:val="28"/>
        </w:rPr>
        <w:t xml:space="preserve"> </w:t>
      </w:r>
      <w:r>
        <w:rPr>
          <w:color w:val="222222"/>
          <w:sz w:val="28"/>
          <w:szCs w:val="28"/>
          <w:lang w:val="ru-RU"/>
        </w:rPr>
      </w:r>
      <w:r>
        <w:rPr>
          <w:color w:val="222222"/>
          <w:sz w:val="28"/>
          <w:szCs w:val="28"/>
          <w:lang w:val="ru-RU"/>
        </w:rPr>
      </w:r>
    </w:p>
    <w:p>
      <w:pPr>
        <w:ind w:left="0" w:right="0" w:firstLine="0"/>
        <w:jc w:val="center"/>
        <w:pBdr>
          <w:top w:val="none" w:color="000000" w:sz="4" w:space="0"/>
          <w:left w:val="none" w:color="000000" w:sz="4" w:space="0"/>
          <w:bottom w:val="none" w:color="000000" w:sz="4" w:space="0"/>
          <w:right w:val="none" w:color="000000" w:sz="4" w:space="0"/>
        </w:pBdr>
      </w:pPr>
      <w:r>
        <w:rPr>
          <w:b/>
          <w:bCs/>
          <w:color w:val="000000" w:themeColor="text1"/>
          <w:sz w:val="28"/>
          <w:szCs w:val="28"/>
          <w:highlight w:val="none"/>
        </w:rPr>
      </w:r>
      <w:r>
        <w:rPr>
          <w:b/>
          <w:bCs/>
          <w:color w:val="000000" w:themeColor="text1"/>
          <w:sz w:val="28"/>
          <w:szCs w:val="28"/>
          <w:highlight w:val="none"/>
        </w:rPr>
      </w:r>
    </w:p>
    <w:p>
      <w:pPr>
        <w:ind w:left="0" w:right="0" w:firstLine="0"/>
        <w:jc w:val="center"/>
        <w:rPr>
          <w:b/>
          <w:bCs/>
          <w:color w:val="000000" w:themeColor="text1"/>
          <w:sz w:val="28"/>
          <w:szCs w:val="28"/>
          <w:highlight w:val="none"/>
        </w:rPr>
        <w:pBdr>
          <w:top w:val="none" w:color="000000" w:sz="4" w:space="0"/>
          <w:left w:val="none" w:color="000000" w:sz="4" w:space="0"/>
          <w:bottom w:val="none" w:color="000000" w:sz="4" w:space="0"/>
          <w:right w:val="none" w:color="000000" w:sz="4" w:space="0"/>
        </w:pBdr>
      </w:pPr>
      <w:r>
        <w:rPr>
          <w:b/>
          <w:bCs/>
          <w:color w:val="000000" w:themeColor="text1"/>
          <w:sz w:val="28"/>
          <w:szCs w:val="28"/>
        </w:rPr>
        <w:t xml:space="preserve">25.  Премии и гранты</w:t>
      </w:r>
      <w:r/>
      <w:r/>
    </w:p>
    <w:p>
      <w:pPr>
        <w:ind w:left="0" w:right="0" w:firstLine="525"/>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Расходы бюджетных и казенных учреждений на премирование физических лиц за достижения в области культуры, искусства, образования, науки и техники, иных областях, на поощрительные выплаты спортсменам-победителям и призерам спортивных соревнований (кроме индивидуальных </w:t>
      </w:r>
      <w:r>
        <w:rPr>
          <w:rFonts w:ascii="Times New Roman" w:hAnsi="Times New Roman" w:eastAsia="Times New Roman" w:cs="Times New Roman"/>
          <w:color w:val="000000"/>
          <w:sz w:val="28"/>
          <w:szCs w:val="28"/>
        </w:rPr>
        <w:t xml:space="preserve">предпринимат</w:t>
      </w:r>
      <w:r>
        <w:rPr>
          <w:rFonts w:ascii="Times New Roman" w:hAnsi="Times New Roman" w:eastAsia="Times New Roman" w:cs="Times New Roman"/>
          <w:color w:val="000000" w:themeColor="text1"/>
          <w:sz w:val="28"/>
          <w:szCs w:val="28"/>
        </w:rPr>
        <w:t xml:space="preserve">елей и физических лиц – производителей товаров, работ, услуг) отражаются с применением подгруппы КВР 350 "Премии и гранты". Это установлено </w:t>
      </w:r>
      <w:hyperlink r:id="rId196" w:tooltip="https://its.1c.ru/db/garant/content/404817355/hdoc/105335" w:history="1">
        <w:r>
          <w:rPr>
            <w:rStyle w:val="984"/>
            <w:rFonts w:ascii="Times New Roman" w:hAnsi="Times New Roman" w:eastAsia="Times New Roman" w:cs="Times New Roman"/>
            <w:color w:val="000000" w:themeColor="text1"/>
            <w:sz w:val="28"/>
            <w:szCs w:val="28"/>
            <w:u w:val="none"/>
          </w:rPr>
          <w:t xml:space="preserve">п. 53.3.5 порядка</w:t>
        </w:r>
      </w:hyperlink>
      <w:r>
        <w:rPr>
          <w:rFonts w:ascii="Times New Roman" w:hAnsi="Times New Roman" w:eastAsia="Times New Roman" w:cs="Times New Roman"/>
          <w:color w:val="000000" w:themeColor="text1"/>
          <w:sz w:val="28"/>
          <w:szCs w:val="28"/>
        </w:rPr>
        <w:t xml:space="preserve">, утв. приказом Минфина России от 24.05.2022 № 82н (далее – Порядок № 82н).</w:t>
      </w:r>
      <w:r>
        <w:rPr>
          <w:rFonts w:ascii="Times New Roman" w:hAnsi="Times New Roman" w:eastAsia="Times New Roman" w:cs="Times New Roman"/>
          <w:color w:val="000000" w:themeColor="text1"/>
          <w:sz w:val="28"/>
          <w:szCs w:val="28"/>
        </w:rPr>
      </w:r>
    </w:p>
    <w:p>
      <w:pPr>
        <w:ind w:left="0" w:right="0" w:firstLine="567"/>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Если выплата финансового поощрения соответствует требованиям, предъявляемым к выплатам по подгруппе 350, применяется КВР 350. В ином случае рассматриваемые расходы можно отнести к подгруппе 360 "Иные выплаты населению" ( </w:t>
      </w:r>
      <w:hyperlink r:id="rId197" w:tooltip="https://its.1c.ru/db/garant/content/404817355/hdoc/105336" w:history="1">
        <w:r>
          <w:rPr>
            <w:rStyle w:val="984"/>
            <w:rFonts w:ascii="Times New Roman" w:hAnsi="Times New Roman" w:eastAsia="Times New Roman" w:cs="Times New Roman"/>
            <w:color w:val="000000" w:themeColor="text1"/>
            <w:sz w:val="28"/>
            <w:szCs w:val="28"/>
            <w:u w:val="none"/>
          </w:rPr>
          <w:t xml:space="preserve">п. 53.3.6 Порядка № 82н</w:t>
        </w:r>
      </w:hyperlink>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r>
    </w:p>
    <w:p>
      <w:pPr>
        <w:ind w:left="0" w:right="0" w:firstLine="567"/>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Иные выплаты физическим лицам несоциального характера, в т. ч. премии, денежное поощрение, иные выплаты по результатам смотров-конкурсов, иные аналогичные расходы относятся на подстатью 296 КОСГУ. Это предусмотрено </w:t>
      </w:r>
      <w:hyperlink r:id="rId198" w:tooltip="https://its.1c.ru/db/garant/content/71735192/hdoc/11096" w:history="1">
        <w:r>
          <w:rPr>
            <w:rStyle w:val="984"/>
            <w:rFonts w:ascii="Times New Roman" w:hAnsi="Times New Roman" w:eastAsia="Times New Roman" w:cs="Times New Roman"/>
            <w:color w:val="000000" w:themeColor="text1"/>
            <w:sz w:val="28"/>
            <w:szCs w:val="28"/>
            <w:u w:val="none"/>
          </w:rPr>
          <w:t xml:space="preserve">п. 10.9.6 порядка</w:t>
        </w:r>
      </w:hyperlink>
      <w:r>
        <w:rPr>
          <w:rFonts w:ascii="Times New Roman" w:hAnsi="Times New Roman" w:eastAsia="Times New Roman" w:cs="Times New Roman"/>
          <w:color w:val="000000" w:themeColor="text1"/>
          <w:sz w:val="28"/>
          <w:szCs w:val="28"/>
        </w:rPr>
        <w:t xml:space="preserve">, утв. приказом Минфина России от 29.11.2017 № 209н. Увязка подстатьи 296 КОСГУ с КВР 350 и 360  КОСГУ.</w:t>
      </w:r>
      <w:r>
        <w:rPr>
          <w:rFonts w:ascii="Times New Roman" w:hAnsi="Times New Roman" w:eastAsia="Times New Roman" w:cs="Times New Roman"/>
          <w:color w:val="000000" w:themeColor="text1"/>
          <w:sz w:val="28"/>
          <w:szCs w:val="28"/>
        </w:rPr>
      </w:r>
    </w:p>
    <w:p>
      <w:pPr>
        <w:ind w:left="0" w:right="0" w:firstLine="567"/>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Таким образом, выплата победителям и призерам денежной премии отражается по КВР 350 (при соответствии требованиям) или 360 и подстатье 296 КОСГУ.</w:t>
      </w:r>
      <w:r>
        <w:rPr>
          <w:rFonts w:ascii="Times New Roman" w:hAnsi="Times New Roman" w:eastAsia="Times New Roman" w:cs="Times New Roman"/>
          <w:color w:val="000000" w:themeColor="text1"/>
          <w:sz w:val="28"/>
          <w:szCs w:val="28"/>
        </w:rPr>
      </w:r>
    </w:p>
    <w:p>
      <w:pPr>
        <w:ind w:left="0" w:right="0" w:firstLine="567"/>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Каждый факт хозяйственной жизни оформляется первичным учетным документом ( </w:t>
      </w:r>
      <w:hyperlink r:id="rId199" w:tooltip="https://its.1c.ru/db/garant/content/70003036/hdoc/901" w:history="1">
        <w:r>
          <w:rPr>
            <w:rStyle w:val="984"/>
            <w:rFonts w:ascii="Times New Roman" w:hAnsi="Times New Roman" w:eastAsia="Times New Roman" w:cs="Times New Roman"/>
            <w:color w:val="000000" w:themeColor="text1"/>
            <w:sz w:val="28"/>
            <w:szCs w:val="28"/>
            <w:u w:val="none"/>
          </w:rPr>
          <w:t xml:space="preserve">ч. 1 ст. 9 Федерального закона</w:t>
        </w:r>
      </w:hyperlink>
      <w:r>
        <w:rPr>
          <w:rFonts w:ascii="Times New Roman" w:hAnsi="Times New Roman" w:eastAsia="Times New Roman" w:cs="Times New Roman"/>
          <w:color w:val="000000" w:themeColor="text1"/>
          <w:sz w:val="28"/>
          <w:szCs w:val="28"/>
        </w:rPr>
        <w:t xml:space="preserve"> от 06.12.2011 № 402-ФЗ). Основанием для награждения победителей и призеров может служить приказ Управления образования АТМО СК с протоколом комиссии.</w:t>
      </w:r>
      <w:r>
        <w:rPr>
          <w:rFonts w:ascii="Times New Roman" w:hAnsi="Times New Roman" w:eastAsia="Times New Roman" w:cs="Times New Roman"/>
          <w:color w:val="000000" w:themeColor="text1"/>
          <w:sz w:val="28"/>
          <w:szCs w:val="28"/>
        </w:rPr>
      </w:r>
    </w:p>
    <w:p>
      <w:pPr>
        <w:ind w:left="0" w:right="0" w:firstLine="567"/>
        <w:jc w:val="both"/>
        <w:spacing w:before="105" w:after="105" w:line="240" w:lineRule="auto"/>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Денежные средства будут перечисляться на счета победителей и призеров. Операции по движению денежных средств через лицевые счета бюджетного и казенного учреждения учитываются на основании первичных (сводных) учетных документов, приложенных к выписке из лицев</w:t>
      </w:r>
      <w:r>
        <w:rPr>
          <w:rFonts w:ascii="Times New Roman" w:hAnsi="Times New Roman" w:eastAsia="Times New Roman" w:cs="Times New Roman"/>
          <w:color w:val="000000"/>
          <w:sz w:val="28"/>
          <w:szCs w:val="28"/>
        </w:rPr>
        <w:t xml:space="preserve">ого счета  учреждения. </w:t>
      </w:r>
      <w:r>
        <w:rPr>
          <w:rFonts w:ascii="Times New Roman" w:hAnsi="Times New Roman" w:eastAsia="Times New Roman" w:cs="Times New Roman"/>
          <w:color w:val="000000"/>
          <w:sz w:val="28"/>
          <w:szCs w:val="28"/>
        </w:rPr>
        <w:t xml:space="preserve"> В то же время нормативные документы не содержат конкретного перечня первичных документов, которые следует прикладывать к выписке.</w:t>
      </w:r>
      <w:r>
        <w:rPr>
          <w:rFonts w:ascii="Times New Roman" w:hAnsi="Times New Roman" w:eastAsia="Times New Roman" w:cs="Times New Roman"/>
          <w:sz w:val="28"/>
          <w:szCs w:val="28"/>
        </w:rPr>
      </w:r>
    </w:p>
    <w:p>
      <w:pPr>
        <w:ind w:left="0" w:right="0" w:firstLine="567"/>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Первичным учетным документом, подтверждающим исполнение принятых обязательств, является платежный документ, удостоверяющий списание денежных средств с лицевого счета учреждения (письмо Минфина России </w:t>
      </w:r>
      <w:hyperlink r:id="rId200" w:tooltip="https://its.1c.ru/db/garant/content/72179872/hdoc" w:history="1">
        <w:r>
          <w:rPr>
            <w:rStyle w:val="984"/>
            <w:rFonts w:ascii="Times New Roman" w:hAnsi="Times New Roman" w:eastAsia="Times New Roman" w:cs="Times New Roman"/>
            <w:color w:val="000000" w:themeColor="text1"/>
            <w:sz w:val="28"/>
            <w:szCs w:val="28"/>
            <w:u w:val="none"/>
          </w:rPr>
          <w:t xml:space="preserve">от 07.06.2019 № 02-07-10/42314</w:t>
        </w:r>
      </w:hyperlink>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r>
    </w:p>
    <w:p>
      <w:pPr>
        <w:ind w:left="0" w:right="0" w:firstLine="525"/>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Основанием для проведения кассовых выплат по лицевым счетам бюджетного учреждения является заявка на кассовый расход (ф. </w:t>
      </w:r>
      <w:hyperlink r:id="rId201" w:tooltip="https://its.1c.ru/db/garant/content/74275044/hdoc/101500" w:history="1">
        <w:r>
          <w:rPr>
            <w:rStyle w:val="984"/>
            <w:rFonts w:ascii="Times New Roman" w:hAnsi="Times New Roman" w:eastAsia="Times New Roman" w:cs="Times New Roman"/>
            <w:color w:val="000000" w:themeColor="text1"/>
            <w:sz w:val="28"/>
            <w:szCs w:val="28"/>
            <w:u w:val="none"/>
          </w:rPr>
          <w:t xml:space="preserve">0531801</w:t>
        </w:r>
      </w:hyperlink>
      <w:r>
        <w:rPr>
          <w:rFonts w:ascii="Times New Roman" w:hAnsi="Times New Roman" w:eastAsia="Times New Roman" w:cs="Times New Roman"/>
          <w:color w:val="000000" w:themeColor="text1"/>
          <w:sz w:val="28"/>
          <w:szCs w:val="28"/>
        </w:rPr>
        <w:t xml:space="preserve">). Форма заявки на кассовый расход (ф. </w:t>
      </w:r>
      <w:hyperlink r:id="rId202" w:tooltip="https://its.1c.ru/db/garant/content/74275044/hdoc/101500" w:history="1">
        <w:r>
          <w:rPr>
            <w:rStyle w:val="984"/>
            <w:rFonts w:ascii="Times New Roman" w:hAnsi="Times New Roman" w:eastAsia="Times New Roman" w:cs="Times New Roman"/>
            <w:color w:val="000000" w:themeColor="text1"/>
            <w:sz w:val="28"/>
            <w:szCs w:val="28"/>
            <w:u w:val="none"/>
          </w:rPr>
          <w:t xml:space="preserve">0531801</w:t>
        </w:r>
      </w:hyperlink>
      <w:r>
        <w:rPr>
          <w:rFonts w:ascii="Times New Roman" w:hAnsi="Times New Roman" w:eastAsia="Times New Roman" w:cs="Times New Roman"/>
          <w:color w:val="000000" w:themeColor="text1"/>
          <w:sz w:val="28"/>
          <w:szCs w:val="28"/>
        </w:rPr>
        <w:t xml:space="preserve">) утверждена приказом Федерального казначейства </w:t>
      </w:r>
      <w:hyperlink r:id="rId203" w:tooltip="https://its.1c.ru/db/garant/content/74275044/hdoc" w:history="1">
        <w:r>
          <w:rPr>
            <w:rStyle w:val="984"/>
            <w:rFonts w:ascii="Times New Roman" w:hAnsi="Times New Roman" w:eastAsia="Times New Roman" w:cs="Times New Roman"/>
            <w:color w:val="000000" w:themeColor="text1"/>
            <w:sz w:val="28"/>
            <w:szCs w:val="28"/>
            <w:u w:val="none"/>
          </w:rPr>
          <w:t xml:space="preserve">от 14.05.2020 № 21н</w:t>
        </w:r>
      </w:hyperlink>
      <w:r>
        <w:rPr>
          <w:rFonts w:ascii="Times New Roman" w:hAnsi="Times New Roman" w:eastAsia="Times New Roman" w:cs="Times New Roman"/>
          <w:color w:val="000000" w:themeColor="text1"/>
          <w:sz w:val="28"/>
          <w:szCs w:val="28"/>
        </w:rPr>
        <w:t xml:space="preserve"> (далее – Порядок № 21н). Порядок заполнения заявки (ф. </w:t>
      </w:r>
      <w:hyperlink r:id="rId204" w:tooltip="https://its.1c.ru/db/garant/content/74275044/hdoc/101500" w:history="1">
        <w:r>
          <w:rPr>
            <w:rStyle w:val="984"/>
            <w:rFonts w:ascii="Times New Roman" w:hAnsi="Times New Roman" w:eastAsia="Times New Roman" w:cs="Times New Roman"/>
            <w:color w:val="000000" w:themeColor="text1"/>
            <w:sz w:val="28"/>
            <w:szCs w:val="28"/>
            <w:u w:val="none"/>
          </w:rPr>
          <w:t xml:space="preserve">0531801</w:t>
        </w:r>
      </w:hyperlink>
      <w:r>
        <w:rPr>
          <w:rFonts w:ascii="Times New Roman" w:hAnsi="Times New Roman" w:eastAsia="Times New Roman" w:cs="Times New Roman"/>
          <w:color w:val="000000" w:themeColor="text1"/>
          <w:sz w:val="28"/>
          <w:szCs w:val="28"/>
        </w:rPr>
        <w:t xml:space="preserve">) содержится в рекомендации по заполнению распоряжений о совершении казначейских платежей, предусмотренных </w:t>
      </w:r>
      <w:hyperlink r:id="rId205" w:tooltip="https://its.1c.ru/db/garant/content/74275044/hdoc/101500" w:history="1">
        <w:r>
          <w:rPr>
            <w:rStyle w:val="984"/>
            <w:rFonts w:ascii="Times New Roman" w:hAnsi="Times New Roman" w:eastAsia="Times New Roman" w:cs="Times New Roman"/>
            <w:color w:val="000000" w:themeColor="text1"/>
            <w:sz w:val="28"/>
            <w:szCs w:val="28"/>
            <w:u w:val="none"/>
          </w:rPr>
          <w:t xml:space="preserve">приложениями 15 – 20</w:t>
        </w:r>
      </w:hyperlink>
      <w:r>
        <w:rPr>
          <w:rFonts w:ascii="Times New Roman" w:hAnsi="Times New Roman" w:eastAsia="Times New Roman" w:cs="Times New Roman"/>
          <w:color w:val="000000" w:themeColor="text1"/>
          <w:sz w:val="28"/>
          <w:szCs w:val="28"/>
        </w:rPr>
        <w:t xml:space="preserve">, </w:t>
      </w:r>
      <w:hyperlink r:id="rId206" w:tooltip="https://its.1c.ru/db/garant/content/74275044/hdoc/102200" w:history="1">
        <w:r>
          <w:rPr>
            <w:rStyle w:val="984"/>
            <w:rFonts w:ascii="Times New Roman" w:hAnsi="Times New Roman" w:eastAsia="Times New Roman" w:cs="Times New Roman"/>
            <w:color w:val="000000" w:themeColor="text1"/>
            <w:sz w:val="28"/>
            <w:szCs w:val="28"/>
            <w:u w:val="none"/>
          </w:rPr>
          <w:t xml:space="preserve">22</w:t>
        </w:r>
      </w:hyperlink>
      <w:r>
        <w:rPr>
          <w:rFonts w:ascii="Times New Roman" w:hAnsi="Times New Roman" w:eastAsia="Times New Roman" w:cs="Times New Roman"/>
          <w:color w:val="000000" w:themeColor="text1"/>
          <w:sz w:val="28"/>
          <w:szCs w:val="28"/>
        </w:rPr>
        <w:t xml:space="preserve">, </w:t>
      </w:r>
      <w:hyperlink r:id="rId207" w:tooltip="https://its.1c.ru/db/garant/content/74275044/hdoc/102400" w:history="1">
        <w:r>
          <w:rPr>
            <w:rStyle w:val="984"/>
            <w:rFonts w:ascii="Times New Roman" w:hAnsi="Times New Roman" w:eastAsia="Times New Roman" w:cs="Times New Roman"/>
            <w:color w:val="000000" w:themeColor="text1"/>
            <w:sz w:val="28"/>
            <w:szCs w:val="28"/>
            <w:u w:val="none"/>
          </w:rPr>
          <w:t xml:space="preserve">24 – 26</w:t>
        </w:r>
      </w:hyperlink>
      <w:r>
        <w:rPr>
          <w:rFonts w:ascii="Times New Roman" w:hAnsi="Times New Roman" w:eastAsia="Times New Roman" w:cs="Times New Roman"/>
          <w:color w:val="000000" w:themeColor="text1"/>
          <w:sz w:val="28"/>
          <w:szCs w:val="28"/>
        </w:rPr>
        <w:t xml:space="preserve"> к Порядку № 21н. Следовательно, денежные средства перечисляются на счета победителей и призеров на основании заявки на кассовый расход, приложенной к выписке из лицевого счета бюджетного учреждения.</w:t>
      </w:r>
      <w:r>
        <w:rPr>
          <w:rFonts w:ascii="Times New Roman" w:hAnsi="Times New Roman" w:eastAsia="Times New Roman" w:cs="Times New Roman"/>
          <w:color w:val="000000" w:themeColor="text1"/>
          <w:sz w:val="28"/>
          <w:szCs w:val="28"/>
        </w:rPr>
      </w:r>
    </w:p>
    <w:p>
      <w:pPr>
        <w:ind w:left="0" w:right="0" w:firstLine="525"/>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При выплате дохода физическим лицам учреждение должно уплатить НДФЛ в бюджет в качестве налогового агента ( </w:t>
      </w:r>
      <w:hyperlink r:id="rId208" w:tooltip="https://its.1c.ru/db/garant/content/10800200/hdoc/22602" w:history="1">
        <w:r>
          <w:rPr>
            <w:rStyle w:val="984"/>
            <w:rFonts w:ascii="Times New Roman" w:hAnsi="Times New Roman" w:eastAsia="Times New Roman" w:cs="Times New Roman"/>
            <w:color w:val="000000" w:themeColor="text1"/>
            <w:sz w:val="28"/>
            <w:szCs w:val="28"/>
            <w:u w:val="none"/>
          </w:rPr>
          <w:t xml:space="preserve">п. 2 ст. 226 НК РФ</w:t>
        </w:r>
      </w:hyperlink>
      <w:r>
        <w:rPr>
          <w:rFonts w:ascii="Times New Roman" w:hAnsi="Times New Roman" w:eastAsia="Times New Roman" w:cs="Times New Roman"/>
          <w:color w:val="000000" w:themeColor="text1"/>
          <w:sz w:val="28"/>
          <w:szCs w:val="28"/>
        </w:rPr>
        <w:t xml:space="preserve">). Ограничений по признанию физических лиц плательщиками НДФЛ в зависимости от их возраста законодательство о налогах и сборах не предусматривает. Особенностей определения налоговой базы и исчисления НДФЛ с доходов, получаемых детьми, </w:t>
      </w:r>
      <w:hyperlink r:id="rId209" w:tooltip="https://its.1c.ru/db/garant/content/10800200/hdoc/20023" w:history="1">
        <w:r>
          <w:rPr>
            <w:rStyle w:val="984"/>
            <w:rFonts w:ascii="Times New Roman" w:hAnsi="Times New Roman" w:eastAsia="Times New Roman" w:cs="Times New Roman"/>
            <w:color w:val="000000" w:themeColor="text1"/>
            <w:sz w:val="28"/>
            <w:szCs w:val="28"/>
            <w:u w:val="none"/>
          </w:rPr>
          <w:t xml:space="preserve">гл. 23 НК РФ</w:t>
        </w:r>
      </w:hyperlink>
      <w:r>
        <w:rPr>
          <w:rFonts w:ascii="Times New Roman" w:hAnsi="Times New Roman" w:eastAsia="Times New Roman" w:cs="Times New Roman"/>
          <w:color w:val="000000" w:themeColor="text1"/>
          <w:sz w:val="28"/>
          <w:szCs w:val="28"/>
        </w:rPr>
        <w:t xml:space="preserve"> не установлено. Разъяснения содержатся в письмах Минфина России </w:t>
      </w:r>
      <w:hyperlink r:id="rId210" w:tooltip="https://its.1c.ru/db/garant/content/72206832/hdoc" w:history="1">
        <w:r>
          <w:rPr>
            <w:rStyle w:val="984"/>
            <w:rFonts w:ascii="Times New Roman" w:hAnsi="Times New Roman" w:eastAsia="Times New Roman" w:cs="Times New Roman"/>
            <w:color w:val="000000" w:themeColor="text1"/>
            <w:sz w:val="28"/>
            <w:szCs w:val="28"/>
            <w:u w:val="none"/>
          </w:rPr>
          <w:t xml:space="preserve">от 12.07.2019 № 03-04-05/51884</w:t>
        </w:r>
      </w:hyperlink>
      <w:r>
        <w:rPr>
          <w:rFonts w:ascii="Times New Roman" w:hAnsi="Times New Roman" w:eastAsia="Times New Roman" w:cs="Times New Roman"/>
          <w:color w:val="000000" w:themeColor="text1"/>
          <w:sz w:val="28"/>
          <w:szCs w:val="28"/>
        </w:rPr>
        <w:t xml:space="preserve">, </w:t>
      </w:r>
      <w:hyperlink r:id="rId211" w:tooltip="https://its.1c.ru/db/garant/content/72177836/hdoc" w:history="1">
        <w:r>
          <w:rPr>
            <w:rStyle w:val="984"/>
            <w:rFonts w:ascii="Times New Roman" w:hAnsi="Times New Roman" w:eastAsia="Times New Roman" w:cs="Times New Roman"/>
            <w:color w:val="000000" w:themeColor="text1"/>
            <w:sz w:val="28"/>
            <w:szCs w:val="28"/>
            <w:u w:val="none"/>
          </w:rPr>
          <w:t xml:space="preserve">от 17.06.2019 № 03-04-05/44004</w:t>
        </w:r>
      </w:hyperlink>
      <w:r>
        <w:rPr>
          <w:rFonts w:ascii="Times New Roman" w:hAnsi="Times New Roman" w:eastAsia="Times New Roman" w:cs="Times New Roman"/>
          <w:color w:val="000000" w:themeColor="text1"/>
          <w:sz w:val="28"/>
          <w:szCs w:val="28"/>
        </w:rPr>
        <w:t xml:space="preserve">, </w:t>
      </w:r>
      <w:hyperlink r:id="rId212" w:tooltip="https://its.1c.ru/db/garant/content/72167256/hdoc" w:history="1">
        <w:r>
          <w:rPr>
            <w:rStyle w:val="984"/>
            <w:rFonts w:ascii="Times New Roman" w:hAnsi="Times New Roman" w:eastAsia="Times New Roman" w:cs="Times New Roman"/>
            <w:color w:val="000000" w:themeColor="text1"/>
            <w:sz w:val="28"/>
            <w:szCs w:val="28"/>
            <w:u w:val="none"/>
          </w:rPr>
          <w:t xml:space="preserve">от 11.06.2019 № 03-04-05/42632</w:t>
        </w:r>
      </w:hyperlink>
      <w:r>
        <w:rPr>
          <w:rFonts w:ascii="Times New Roman" w:hAnsi="Times New Roman" w:eastAsia="Times New Roman" w:cs="Times New Roman"/>
          <w:color w:val="000000" w:themeColor="text1"/>
          <w:sz w:val="28"/>
          <w:szCs w:val="28"/>
        </w:rPr>
        <w:t xml:space="preserve">, </w:t>
      </w:r>
      <w:hyperlink r:id="rId213" w:tooltip="https://its.1c.ru/db/garant/content/72167254/hdoc" w:history="1">
        <w:r>
          <w:rPr>
            <w:rStyle w:val="984"/>
            <w:rFonts w:ascii="Times New Roman" w:hAnsi="Times New Roman" w:eastAsia="Times New Roman" w:cs="Times New Roman"/>
            <w:color w:val="000000" w:themeColor="text1"/>
            <w:sz w:val="28"/>
            <w:szCs w:val="28"/>
            <w:u w:val="none"/>
          </w:rPr>
          <w:t xml:space="preserve">от 10.06.2019 № 03-04-05/42293</w:t>
        </w:r>
      </w:hyperlink>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r>
    </w:p>
    <w:p>
      <w:pPr>
        <w:ind w:left="0" w:right="0" w:firstLine="567"/>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На основании </w:t>
      </w:r>
      <w:hyperlink r:id="rId214" w:tooltip="https://its.1c.ru/db/garant/content/10800200/hdoc/2177" w:history="1">
        <w:r>
          <w:rPr>
            <w:rStyle w:val="984"/>
            <w:rFonts w:ascii="Times New Roman" w:hAnsi="Times New Roman" w:eastAsia="Times New Roman" w:cs="Times New Roman"/>
            <w:color w:val="000000" w:themeColor="text1"/>
            <w:sz w:val="28"/>
            <w:szCs w:val="28"/>
            <w:u w:val="none"/>
          </w:rPr>
          <w:t xml:space="preserve">п. 7 ст. 217 НК РФ</w:t>
        </w:r>
      </w:hyperlink>
      <w:r>
        <w:rPr>
          <w:rFonts w:ascii="Times New Roman" w:hAnsi="Times New Roman" w:eastAsia="Times New Roman" w:cs="Times New Roman"/>
          <w:color w:val="000000" w:themeColor="text1"/>
          <w:sz w:val="28"/>
          <w:szCs w:val="28"/>
        </w:rPr>
        <w:t xml:space="preserve"> освобождаются от обложения НДФЛ суммы, получаемые налогоплательщиками:</w:t>
      </w:r>
      <w:r>
        <w:rPr>
          <w:rFonts w:ascii="Times New Roman" w:hAnsi="Times New Roman" w:eastAsia="Times New Roman" w:cs="Times New Roman"/>
          <w:color w:val="000000" w:themeColor="text1"/>
          <w:sz w:val="28"/>
          <w:szCs w:val="28"/>
        </w:rPr>
      </w:r>
    </w:p>
    <w:p>
      <w:pPr>
        <w:pStyle w:val="958"/>
        <w:numPr>
          <w:ilvl w:val="0"/>
          <w:numId w:val="55"/>
        </w:numPr>
        <w:ind w:left="0" w:right="0" w:firstLine="567"/>
        <w:jc w:val="both"/>
        <w:spacing w:line="240" w:lineRule="auto"/>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в виде международных, иностранных или российских премий за выдающиеся достижения в области науки и техники, образования, культуры, литературы и искусства, туризма, средств массовой информации по перечню премий, утверждаемому Правительством России;</w:t>
      </w:r>
      <w:r>
        <w:rPr>
          <w:rFonts w:ascii="Times New Roman" w:hAnsi="Times New Roman" w:eastAsia="Times New Roman" w:cs="Times New Roman"/>
          <w:sz w:val="28"/>
          <w:szCs w:val="28"/>
        </w:rPr>
      </w:r>
    </w:p>
    <w:p>
      <w:pPr>
        <w:pStyle w:val="958"/>
        <w:numPr>
          <w:ilvl w:val="0"/>
          <w:numId w:val="55"/>
        </w:numPr>
        <w:ind w:left="0" w:right="0" w:firstLine="567"/>
        <w:jc w:val="both"/>
        <w:spacing w:line="240" w:lineRule="auto"/>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в виде премий, присужденных высшими должностными лицами субъектов РФ (руководителями высших исполнительных органов государственной власти субъектов РФ) за выдающиеся достижения в указанных областях, по перечням премий, утверждаемым высшими должностными лиц</w:t>
      </w:r>
      <w:r>
        <w:rPr>
          <w:rFonts w:ascii="Times New Roman" w:hAnsi="Times New Roman" w:eastAsia="Times New Roman" w:cs="Times New Roman"/>
          <w:color w:val="000000"/>
          <w:sz w:val="28"/>
          <w:szCs w:val="28"/>
        </w:rPr>
        <w:t xml:space="preserve">ами субъектов РФ (руководителями высших исполнительных органов государственной власти субъектов РФ).</w:t>
      </w:r>
      <w:r>
        <w:rPr>
          <w:rFonts w:ascii="Times New Roman" w:hAnsi="Times New Roman" w:eastAsia="Times New Roman" w:cs="Times New Roman"/>
          <w:sz w:val="28"/>
          <w:szCs w:val="28"/>
        </w:rPr>
      </w:r>
    </w:p>
    <w:p>
      <w:pPr>
        <w:ind w:left="0" w:right="0" w:firstLine="567"/>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Перечень премий, которые освобождаются от обложения НДФЛ, утвержден постановлением Правительства России </w:t>
      </w:r>
      <w:hyperlink r:id="rId215" w:tooltip="https://its.1c.ru/db/garant/content/12021940/hdoc" w:history="1">
        <w:r>
          <w:rPr>
            <w:rStyle w:val="984"/>
            <w:rFonts w:ascii="Times New Roman" w:hAnsi="Times New Roman" w:eastAsia="Times New Roman" w:cs="Times New Roman"/>
            <w:color w:val="000000" w:themeColor="text1"/>
            <w:sz w:val="28"/>
            <w:szCs w:val="28"/>
            <w:u w:val="none"/>
          </w:rPr>
          <w:t xml:space="preserve">от 06.02.2001 № 89</w:t>
        </w:r>
      </w:hyperlink>
      <w:r>
        <w:rPr>
          <w:rFonts w:ascii="Times New Roman" w:hAnsi="Times New Roman" w:eastAsia="Times New Roman" w:cs="Times New Roman"/>
          <w:color w:val="000000" w:themeColor="text1"/>
          <w:sz w:val="28"/>
          <w:szCs w:val="28"/>
        </w:rPr>
        <w:t xml:space="preserve"> (далее – Постановление № 89). Премия победителям и призерам Всероссийской олимпиады школьников в </w:t>
      </w:r>
      <w:hyperlink r:id="rId216" w:tooltip="https://its.1c.ru/db/garant/content/12021940/hdoc" w:history="1">
        <w:r>
          <w:rPr>
            <w:rStyle w:val="984"/>
            <w:rFonts w:ascii="Times New Roman" w:hAnsi="Times New Roman" w:eastAsia="Times New Roman" w:cs="Times New Roman"/>
            <w:color w:val="000000" w:themeColor="text1"/>
            <w:sz w:val="28"/>
            <w:szCs w:val="28"/>
            <w:u w:val="none"/>
          </w:rPr>
          <w:t xml:space="preserve">Постановлении № 89</w:t>
        </w:r>
      </w:hyperlink>
      <w:r>
        <w:rPr>
          <w:rFonts w:ascii="Times New Roman" w:hAnsi="Times New Roman" w:eastAsia="Times New Roman" w:cs="Times New Roman"/>
          <w:color w:val="000000" w:themeColor="text1"/>
          <w:sz w:val="28"/>
          <w:szCs w:val="28"/>
        </w:rPr>
        <w:t xml:space="preserve"> прямо не поименована. Если премия, рассматриваемая в вопросе, указана в </w:t>
      </w:r>
      <w:hyperlink r:id="rId217" w:tooltip="https://its.1c.ru/db/garant/content/12021940/hdoc" w:history="1">
        <w:r>
          <w:rPr>
            <w:rStyle w:val="984"/>
            <w:rFonts w:ascii="Times New Roman" w:hAnsi="Times New Roman" w:eastAsia="Times New Roman" w:cs="Times New Roman"/>
            <w:color w:val="000000" w:themeColor="text1"/>
            <w:sz w:val="28"/>
            <w:szCs w:val="28"/>
            <w:u w:val="none"/>
          </w:rPr>
          <w:t xml:space="preserve">Постановлении № 89</w:t>
        </w:r>
      </w:hyperlink>
      <w:r>
        <w:rPr>
          <w:rFonts w:ascii="Times New Roman" w:hAnsi="Times New Roman" w:eastAsia="Times New Roman" w:cs="Times New Roman"/>
          <w:color w:val="000000" w:themeColor="text1"/>
          <w:sz w:val="28"/>
          <w:szCs w:val="28"/>
        </w:rPr>
        <w:t xml:space="preserve">, она освобождается от обложения НДФЛ. В ином случае НДФЛ исчисляется в общем порядке.</w:t>
      </w:r>
      <w:r>
        <w:rPr>
          <w:rFonts w:ascii="Times New Roman" w:hAnsi="Times New Roman" w:eastAsia="Times New Roman" w:cs="Times New Roman"/>
          <w:color w:val="000000" w:themeColor="text1"/>
          <w:sz w:val="28"/>
          <w:szCs w:val="28"/>
        </w:rPr>
      </w:r>
    </w:p>
    <w:p>
      <w:pPr>
        <w:ind w:left="0" w:right="0" w:firstLine="567"/>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Освобождена от НДФЛ в пределах 4000 руб. за налоговый период ( </w:t>
      </w:r>
      <w:hyperlink r:id="rId218" w:tooltip="https://its.1c.ru/db/garant/content/10800200/hdoc/21728" w:history="1">
        <w:r>
          <w:rPr>
            <w:rStyle w:val="984"/>
            <w:rFonts w:ascii="Times New Roman" w:hAnsi="Times New Roman" w:eastAsia="Times New Roman" w:cs="Times New Roman"/>
            <w:color w:val="000000" w:themeColor="text1"/>
            <w:sz w:val="28"/>
            <w:szCs w:val="28"/>
            <w:u w:val="none"/>
          </w:rPr>
          <w:t xml:space="preserve">п. 28 ст. 217 НК РФ</w:t>
        </w:r>
      </w:hyperlink>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r>
    </w:p>
    <w:p>
      <w:pPr>
        <w:pStyle w:val="958"/>
        <w:numPr>
          <w:ilvl w:val="0"/>
          <w:numId w:val="56"/>
        </w:numPr>
        <w:ind w:left="142" w:right="0" w:firstLine="379"/>
        <w:jc w:val="both"/>
        <w:spacing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стоимость призов в денежной и натуральной формах, полученных налогоплательщиками на конкурсах и соревнованиях, проводимых в соответствии с решениями Правительства России, законодательных (представительных) органов государственной власти или представительны</w:t>
      </w:r>
      <w:r>
        <w:rPr>
          <w:rFonts w:ascii="Times New Roman" w:hAnsi="Times New Roman" w:eastAsia="Times New Roman" w:cs="Times New Roman"/>
          <w:color w:val="000000" w:themeColor="text1"/>
          <w:sz w:val="28"/>
          <w:szCs w:val="28"/>
        </w:rPr>
        <w:t xml:space="preserve">х органов местного самоуправления;</w:t>
      </w:r>
      <w:r>
        <w:rPr>
          <w:rFonts w:ascii="Times New Roman" w:hAnsi="Times New Roman" w:eastAsia="Times New Roman" w:cs="Times New Roman"/>
          <w:color w:val="000000" w:themeColor="text1"/>
          <w:sz w:val="28"/>
          <w:szCs w:val="28"/>
        </w:rPr>
      </w:r>
    </w:p>
    <w:p>
      <w:pPr>
        <w:pStyle w:val="958"/>
        <w:numPr>
          <w:ilvl w:val="0"/>
          <w:numId w:val="56"/>
        </w:numPr>
        <w:ind w:left="142" w:right="0" w:firstLine="379"/>
        <w:jc w:val="both"/>
        <w:spacing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стоимость подарков, полученных налогоплательщиками от организаций или индивидуальных предпринимателей.</w:t>
      </w:r>
      <w:r>
        <w:rPr>
          <w:rFonts w:ascii="Times New Roman" w:hAnsi="Times New Roman" w:eastAsia="Times New Roman" w:cs="Times New Roman"/>
          <w:color w:val="000000" w:themeColor="text1"/>
          <w:sz w:val="28"/>
          <w:szCs w:val="28"/>
        </w:rPr>
      </w:r>
    </w:p>
    <w:p>
      <w:pPr>
        <w:ind w:left="142" w:right="0" w:firstLine="379"/>
        <w:jc w:val="both"/>
        <w:spacing w:before="105" w:after="105" w:line="240" w:lineRule="auto"/>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Доход, превышающий указанный лимит, облагается НДФЛ в общеустановленном порядке.</w:t>
      </w:r>
      <w:r>
        <w:rPr>
          <w:rFonts w:ascii="Times New Roman" w:hAnsi="Times New Roman" w:eastAsia="Times New Roman" w:cs="Times New Roman"/>
          <w:sz w:val="28"/>
          <w:szCs w:val="28"/>
        </w:rPr>
      </w:r>
    </w:p>
    <w:p>
      <w:pPr>
        <w:ind w:left="142" w:right="0" w:firstLine="379"/>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Объектом обложения страховыми взносами для организаций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w:t>
      </w:r>
      <w:r>
        <w:rPr>
          <w:rFonts w:ascii="Times New Roman" w:hAnsi="Times New Roman" w:eastAsia="Times New Roman" w:cs="Times New Roman"/>
          <w:color w:val="000000" w:themeColor="text1"/>
          <w:sz w:val="28"/>
          <w:szCs w:val="28"/>
        </w:rPr>
        <w:t xml:space="preserve">рахования, в рамках трудовых отношений и по гражданско-правовым договорам, предметом которых являются выполнение работ, оказание услуг. Это установлено </w:t>
      </w:r>
      <w:hyperlink r:id="rId219" w:tooltip="https://its.1c.ru/db/garant/content/10800200/hdoc/42011" w:history="1">
        <w:r>
          <w:rPr>
            <w:rStyle w:val="984"/>
            <w:rFonts w:ascii="Times New Roman" w:hAnsi="Times New Roman" w:eastAsia="Times New Roman" w:cs="Times New Roman"/>
            <w:color w:val="000000" w:themeColor="text1"/>
            <w:sz w:val="28"/>
            <w:szCs w:val="28"/>
            <w:u w:val="none"/>
          </w:rPr>
          <w:t xml:space="preserve">пп. 1</w:t>
        </w:r>
      </w:hyperlink>
      <w:r>
        <w:rPr>
          <w:rFonts w:ascii="Times New Roman" w:hAnsi="Times New Roman" w:eastAsia="Times New Roman" w:cs="Times New Roman"/>
          <w:color w:val="000000" w:themeColor="text1"/>
          <w:sz w:val="28"/>
          <w:szCs w:val="28"/>
        </w:rPr>
        <w:t xml:space="preserve">, </w:t>
      </w:r>
      <w:hyperlink r:id="rId220" w:tooltip="https://its.1c.ru/db/garant/content/10800200/hdoc/420111" w:history="1">
        <w:r>
          <w:rPr>
            <w:rStyle w:val="984"/>
            <w:rFonts w:ascii="Times New Roman" w:hAnsi="Times New Roman" w:eastAsia="Times New Roman" w:cs="Times New Roman"/>
            <w:color w:val="000000" w:themeColor="text1"/>
            <w:sz w:val="28"/>
            <w:szCs w:val="28"/>
            <w:u w:val="none"/>
          </w:rPr>
          <w:t xml:space="preserve">1.1 п. 1 ст. 420 НК РФ</w:t>
        </w:r>
      </w:hyperlink>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r>
    </w:p>
    <w:p>
      <w:pPr>
        <w:ind w:left="142" w:right="0" w:firstLine="379"/>
        <w:jc w:val="both"/>
        <w:spacing w:before="105" w:after="105" w:line="240" w:lineRule="auto"/>
        <w:rPr>
          <w:rFonts w:ascii="Times New Roman" w:hAnsi="Times New Roman" w:eastAsia="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В рассматриваемой ситуации выплачиваются денежные премии победителям олимпиады, которые не являются сотрудниками учреждения. Выплаты производятся не в рамках трудовых отношений и не по гражданско-правовым договорам, предметом которых являются выполнение ра</w:t>
      </w:r>
      <w:r>
        <w:rPr>
          <w:rFonts w:ascii="Times New Roman" w:hAnsi="Times New Roman" w:eastAsia="Times New Roman" w:cs="Times New Roman"/>
          <w:color w:val="000000" w:themeColor="text1"/>
          <w:sz w:val="28"/>
          <w:szCs w:val="28"/>
        </w:rPr>
        <w:t xml:space="preserve">бот, оказание услуг. </w:t>
      </w:r>
      <w:r>
        <w:rPr>
          <w:rFonts w:ascii="Times New Roman" w:hAnsi="Times New Roman" w:cs="Times New Roman"/>
          <w:color w:val="000000" w:themeColor="text1"/>
          <w:sz w:val="28"/>
          <w:szCs w:val="28"/>
        </w:rPr>
      </w:r>
    </w:p>
    <w:p>
      <w:pPr>
        <w:ind w:left="0" w:right="0" w:firstLine="283"/>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Следовательно, премии, выплачиваемые победителям олимпиады, не являются объектом обложения страховыми взносами (письмо Минфина России </w:t>
      </w:r>
      <w:hyperlink r:id="rId221" w:tooltip="https://its.1c.ru/db/garant/content/72211516/hdoc" w:history="1">
        <w:r>
          <w:rPr>
            <w:rStyle w:val="984"/>
            <w:rFonts w:ascii="Times New Roman" w:hAnsi="Times New Roman" w:eastAsia="Times New Roman" w:cs="Times New Roman"/>
            <w:color w:val="000000" w:themeColor="text1"/>
            <w:sz w:val="28"/>
            <w:szCs w:val="28"/>
            <w:u w:val="none"/>
          </w:rPr>
          <w:t xml:space="preserve">от 10.07.2019 № 03-15-07/51312</w:t>
        </w:r>
      </w:hyperlink>
      <w:r>
        <w:rPr>
          <w:rFonts w:ascii="Times New Roman" w:hAnsi="Times New Roman" w:eastAsia="Times New Roman" w:cs="Times New Roman"/>
          <w:color w:val="000000" w:themeColor="text1"/>
          <w:sz w:val="28"/>
          <w:szCs w:val="28"/>
        </w:rPr>
        <w:t xml:space="preserve">).</w:t>
      </w:r>
      <w:r>
        <w:rPr>
          <w:rFonts w:ascii="Times New Roman" w:hAnsi="Times New Roman" w:eastAsia="Times New Roman" w:cs="Times New Roman"/>
          <w:color w:val="000000" w:themeColor="text1"/>
          <w:sz w:val="28"/>
          <w:szCs w:val="28"/>
        </w:rPr>
      </w:r>
      <w:r>
        <w:rPr>
          <w:color w:val="000000" w:themeColor="text1"/>
        </w:rPr>
      </w:r>
    </w:p>
    <w:p>
      <w:pPr>
        <w:ind w:left="0" w:right="0" w:firstLine="0"/>
        <w:jc w:val="both"/>
        <w:spacing w:before="105" w:after="105" w:line="240" w:lineRule="auto"/>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rPr>
        <w:t xml:space="preserve">Таким образом, рассматриваемая ситуация в учете бюджетного учреждения отражается записями:</w:t>
      </w:r>
      <w:r>
        <w:rPr>
          <w:rFonts w:ascii="Times New Roman" w:hAnsi="Times New Roman" w:eastAsia="Times New Roman" w:cs="Times New Roman"/>
          <w:color w:val="000000" w:themeColor="text1"/>
          <w:sz w:val="28"/>
          <w:szCs w:val="28"/>
        </w:rPr>
      </w:r>
    </w:p>
    <w:p>
      <w:pPr>
        <w:ind w:left="0" w:right="0" w:firstLine="0"/>
        <w:jc w:val="both"/>
        <w:spacing w:line="240" w:lineRule="auto"/>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Дебет КРБ 5 401 20 296 Кредит КРБ 5 302 96 737 – начислены расходы на выплату денежных призов. </w:t>
      </w:r>
      <w:r>
        <w:rPr>
          <w:rFonts w:ascii="Times New Roman" w:hAnsi="Times New Roman" w:eastAsia="Times New Roman" w:cs="Times New Roman"/>
          <w:sz w:val="28"/>
          <w:szCs w:val="28"/>
        </w:rPr>
      </w:r>
    </w:p>
    <w:p>
      <w:pPr>
        <w:ind w:left="0" w:right="0" w:firstLine="0"/>
        <w:jc w:val="both"/>
        <w:spacing w:line="240" w:lineRule="auto"/>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Дебет КРБ 5 302 96 837 Кредит КРБ 5 303 01 731 – начислен НДФЛ (при необходимости), так как сумма дохода превышает 4000 руб. </w:t>
      </w:r>
      <w:r>
        <w:rPr>
          <w:rFonts w:ascii="Times New Roman" w:hAnsi="Times New Roman" w:eastAsia="Times New Roman" w:cs="Times New Roman"/>
          <w:sz w:val="28"/>
          <w:szCs w:val="28"/>
        </w:rPr>
      </w:r>
    </w:p>
    <w:p>
      <w:pPr>
        <w:ind w:left="0" w:right="0" w:firstLine="0"/>
        <w:jc w:val="both"/>
        <w:spacing w:line="240" w:lineRule="auto"/>
        <w:rPr>
          <w:rFonts w:ascii="Times New Roman" w:hAnsi="Times New Roman" w:eastAsia="Times New Roman" w:cs="Times New Roman"/>
          <w:color w:val="000000"/>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Дебет КРБ 5 302 96 837 Кредит КИФ 5 201 11 610, увеличение забалансового счета 18 (КВР 350 (360), КОСГУ 296) – выплачены денежные призы.</w:t>
      </w:r>
      <w:r>
        <w:rPr>
          <w:rFonts w:ascii="Times New Roman" w:hAnsi="Times New Roman" w:cs="Times New Roman"/>
          <w:sz w:val="28"/>
          <w:szCs w:val="28"/>
        </w:rPr>
      </w:r>
    </w:p>
    <w:p>
      <w:pPr>
        <w:ind w:left="0" w:right="0" w:firstLine="0"/>
        <w:jc w:val="both"/>
        <w:spacing w:line="240" w:lineRule="auto"/>
        <w:rPr>
          <w:rFonts w:ascii="Times New Roman" w:hAnsi="Times New Roman" w:cs="Times New Roman"/>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none"/>
        </w:rPr>
      </w:r>
      <w:r>
        <w:rPr>
          <w:rFonts w:ascii="Times New Roman" w:hAnsi="Times New Roman" w:eastAsia="Times New Roman" w:cs="Times New Roman"/>
          <w:color w:val="000000"/>
          <w:sz w:val="28"/>
          <w:szCs w:val="28"/>
          <w:highlight w:val="none"/>
        </w:rPr>
      </w:r>
    </w:p>
    <w:p>
      <w:pPr>
        <w:ind w:left="0" w:right="0" w:firstLine="0"/>
        <w:jc w:val="both"/>
        <w:spacing w:line="240" w:lineRule="auto"/>
        <w:rPr>
          <w:rFonts w:ascii="Times New Roman" w:hAnsi="Times New Roman" w:eastAsia="Times New Roman" w:cs="Times New Roman"/>
          <w:color w:val="000000"/>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none"/>
        </w:rPr>
      </w:r>
      <w:r>
        <w:rPr>
          <w:rFonts w:ascii="Times New Roman" w:hAnsi="Times New Roman" w:eastAsia="Times New Roman" w:cs="Times New Roman"/>
          <w:color w:val="000000"/>
          <w:sz w:val="28"/>
          <w:szCs w:val="28"/>
          <w:highlight w:val="none"/>
        </w:rPr>
      </w:r>
    </w:p>
    <w:p>
      <w:pPr>
        <w:ind w:left="0" w:right="0" w:firstLine="0"/>
        <w:jc w:val="both"/>
        <w:spacing w:line="240" w:lineRule="auto"/>
        <w:rPr>
          <w:rFonts w:ascii="Times New Roman" w:hAnsi="Times New Roman" w:eastAsia="Times New Roman" w:cs="Times New Roman"/>
          <w:color w:val="000000"/>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none"/>
        </w:rPr>
      </w:r>
      <w:r>
        <w:rPr>
          <w:rFonts w:ascii="Times New Roman" w:hAnsi="Times New Roman" w:eastAsia="Times New Roman" w:cs="Times New Roman"/>
          <w:color w:val="000000"/>
          <w:sz w:val="28"/>
          <w:szCs w:val="28"/>
          <w:highlight w:val="none"/>
        </w:rPr>
      </w:r>
    </w:p>
    <w:p>
      <w:pPr>
        <w:ind w:left="0" w:right="0" w:firstLine="0"/>
        <w:jc w:val="both"/>
        <w:spacing w:line="240" w:lineRule="auto"/>
        <w:rPr>
          <w:rFonts w:ascii="Times New Roman" w:hAnsi="Times New Roman" w:eastAsia="Times New Roman" w:cs="Times New Roman"/>
          <w:color w:val="000000"/>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none"/>
        </w:rPr>
      </w:r>
      <w:r>
        <w:rPr>
          <w:rFonts w:ascii="Times New Roman" w:hAnsi="Times New Roman" w:eastAsia="Times New Roman" w:cs="Times New Roman"/>
          <w:color w:val="000000"/>
          <w:sz w:val="28"/>
          <w:szCs w:val="28"/>
          <w:highlight w:val="none"/>
        </w:rPr>
      </w:r>
    </w:p>
    <w:p>
      <w:pPr>
        <w:ind w:left="0" w:right="0" w:firstLine="0"/>
        <w:jc w:val="both"/>
        <w:spacing w:line="240" w:lineRule="auto"/>
        <w:rPr>
          <w:rFonts w:ascii="Times New Roman" w:hAnsi="Times New Roman" w:eastAsia="Times New Roman" w:cs="Times New Roman"/>
          <w:color w:val="000000"/>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r>
      <w:r/>
    </w:p>
    <w:p>
      <w:pPr>
        <w:ind w:left="0" w:right="0" w:firstLine="0"/>
        <w:spacing w:before="570" w:after="480" w:line="240" w:lineRule="auto"/>
        <w:pBdr>
          <w:top w:val="single" w:color="F2F2F2" w:sz="6" w:space="0"/>
          <w:left w:val="none" w:color="000000" w:sz="4" w:space="0"/>
          <w:bottom w:val="none" w:color="000000" w:sz="4" w:space="0"/>
          <w:right w:val="none" w:color="000000" w:sz="4" w:space="0"/>
        </w:pBdr>
      </w:pPr>
      <w:r>
        <w:rPr>
          <w:rFonts w:ascii="Roboto" w:hAnsi="Roboto" w:eastAsia="Roboto" w:cs="Roboto"/>
          <w:sz w:val="21"/>
        </w:rPr>
      </w:r>
      <w:r/>
    </w:p>
    <w:p>
      <w:pPr>
        <w:ind w:left="0" w:right="0" w:firstLine="0"/>
        <w:jc w:val="center"/>
        <w:rPr>
          <w:highlight w:val="none"/>
        </w:rPr>
        <w:pBdr>
          <w:top w:val="none" w:color="000000" w:sz="4" w:space="0"/>
          <w:left w:val="none" w:color="000000" w:sz="4" w:space="0"/>
          <w:bottom w:val="none" w:color="000000" w:sz="4" w:space="0"/>
          <w:right w:val="none" w:color="000000" w:sz="4" w:space="0"/>
        </w:pBdr>
      </w:pPr>
      <w:r>
        <w:br/>
        <w:br/>
      </w: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
    </w:p>
    <w:p>
      <w:pPr>
        <w:ind w:left="0" w:right="0" w:firstLine="0"/>
        <w:jc w:val="center"/>
        <w:pBdr>
          <w:top w:val="none" w:color="000000" w:sz="4" w:space="0"/>
          <w:left w:val="none" w:color="000000" w:sz="4" w:space="0"/>
          <w:bottom w:val="none" w:color="000000" w:sz="4" w:space="0"/>
          <w:right w:val="none" w:color="000000" w:sz="4" w:space="0"/>
        </w:pBdr>
      </w:pPr>
      <w:r>
        <w:rPr>
          <w:highlight w:val="none"/>
        </w:rPr>
      </w:r>
      <w:r>
        <w:rPr>
          <w:highlight w:val="none"/>
        </w:rPr>
      </w:r>
    </w:p>
    <w:p>
      <w:pPr>
        <w:ind w:firstLine="0"/>
        <w:jc w:val="left"/>
        <w:spacing w:before="0" w:after="150" w:line="240" w:lineRule="auto"/>
        <w:rPr>
          <w:rFonts w:ascii="Arial" w:hAnsi="Arial" w:cs="Arial"/>
          <w:color w:val="222222"/>
          <w:sz w:val="21"/>
          <w:szCs w:val="21"/>
        </w:rPr>
      </w:pPr>
      <w:r>
        <w:rPr>
          <w:rFonts w:ascii="Arial" w:hAnsi="Arial" w:cs="Arial"/>
          <w:color w:val="222222"/>
          <w:sz w:val="21"/>
          <w:szCs w:val="21"/>
        </w:rPr>
      </w:r>
      <w:r>
        <w:rPr>
          <w:rFonts w:ascii="Arial" w:hAnsi="Arial" w:cs="Arial"/>
          <w:color w:val="222222"/>
          <w:sz w:val="21"/>
          <w:szCs w:val="21"/>
        </w:rPr>
      </w:r>
      <w:r>
        <w:rPr>
          <w:rFonts w:ascii="Arial" w:hAnsi="Arial" w:cs="Arial"/>
          <w:color w:val="222222"/>
          <w:sz w:val="21"/>
          <w:szCs w:val="21"/>
        </w:rPr>
      </w:r>
    </w:p>
    <w:p>
      <w:pPr>
        <w:ind w:firstLine="0"/>
        <w:jc w:val="left"/>
        <w:spacing w:before="0" w:after="150" w:line="240" w:lineRule="auto"/>
        <w:rPr>
          <w:rFonts w:ascii="Arial" w:hAnsi="Arial" w:cs="Arial"/>
          <w:color w:val="222222"/>
          <w:sz w:val="21"/>
          <w:szCs w:val="21"/>
        </w:rPr>
      </w:pPr>
      <w:r>
        <w:rPr>
          <w:rFonts w:ascii="Arial" w:hAnsi="Arial" w:cs="Arial"/>
          <w:color w:val="222222"/>
          <w:sz w:val="21"/>
          <w:szCs w:val="21"/>
        </w:rPr>
      </w:r>
      <w:r>
        <w:rPr>
          <w:rFonts w:ascii="Arial" w:hAnsi="Arial" w:cs="Arial"/>
          <w:color w:val="222222"/>
          <w:sz w:val="21"/>
          <w:szCs w:val="21"/>
        </w:rPr>
      </w:r>
      <w:r>
        <w:rPr>
          <w:rFonts w:ascii="Arial" w:hAnsi="Arial" w:cs="Arial"/>
          <w:color w:val="222222"/>
          <w:sz w:val="21"/>
          <w:szCs w:val="21"/>
        </w:rPr>
      </w:r>
    </w:p>
    <w:p>
      <w:pPr>
        <w:ind w:left="14" w:right="57"/>
        <w:jc w:val="center"/>
        <w:spacing w:before="43" w:line="835" w:lineRule="exact"/>
        <w:shd w:val="clear" w:color="auto" w:fill="ffffff"/>
        <w:rPr>
          <w:b/>
          <w:bCs/>
          <w:color w:val="000000"/>
          <w:spacing w:val="-3"/>
          <w:sz w:val="28"/>
          <w:szCs w:val="28"/>
        </w:rPr>
      </w:pPr>
      <w:r>
        <w:rPr>
          <w:b/>
          <w:bCs/>
          <w:color w:val="000000"/>
          <w:spacing w:val="-3"/>
          <w:sz w:val="28"/>
          <w:szCs w:val="28"/>
          <w:lang w:val="en-US"/>
        </w:rPr>
        <w:t xml:space="preserve">II</w:t>
      </w:r>
      <w:r>
        <w:rPr>
          <w:b/>
          <w:bCs/>
          <w:color w:val="000000"/>
          <w:spacing w:val="-3"/>
          <w:sz w:val="28"/>
          <w:szCs w:val="28"/>
        </w:rPr>
        <w:t xml:space="preserve">. </w:t>
      </w:r>
      <w:r>
        <w:rPr>
          <w:b/>
          <w:bCs/>
          <w:color w:val="000000"/>
          <w:spacing w:val="-3"/>
          <w:sz w:val="28"/>
          <w:szCs w:val="28"/>
        </w:rPr>
        <w:t xml:space="preserve">Методологический раздел для целей налогового учета.</w:t>
      </w:r>
      <w:r>
        <w:rPr>
          <w:b/>
          <w:bCs/>
          <w:color w:val="000000"/>
          <w:spacing w:val="-3"/>
          <w:sz w:val="28"/>
          <w:szCs w:val="28"/>
        </w:rPr>
      </w:r>
      <w:r>
        <w:rPr>
          <w:b/>
          <w:bCs/>
          <w:color w:val="000000"/>
          <w:spacing w:val="-3"/>
          <w:sz w:val="28"/>
          <w:szCs w:val="28"/>
        </w:rPr>
      </w:r>
    </w:p>
    <w:p>
      <w:pPr>
        <w:ind w:left="14" w:right="1843"/>
        <w:jc w:val="center"/>
        <w:spacing w:before="43" w:line="835" w:lineRule="exact"/>
        <w:shd w:val="clear" w:color="auto" w:fill="ffffff"/>
        <w:rPr>
          <w:sz w:val="28"/>
          <w:szCs w:val="28"/>
        </w:rPr>
      </w:pPr>
      <w:r>
        <w:rPr>
          <w:b/>
          <w:bCs/>
          <w:color w:val="000000"/>
          <w:spacing w:val="-21"/>
          <w:sz w:val="28"/>
          <w:szCs w:val="28"/>
        </w:rPr>
        <w:t xml:space="preserve"> </w:t>
      </w:r>
      <w:r>
        <w:rPr>
          <w:b/>
          <w:bCs/>
          <w:color w:val="000000"/>
          <w:spacing w:val="-21"/>
          <w:sz w:val="28"/>
          <w:szCs w:val="28"/>
        </w:rPr>
        <w:t xml:space="preserve">Земельный налог.</w:t>
      </w:r>
      <w:r>
        <w:rPr>
          <w:sz w:val="28"/>
          <w:szCs w:val="28"/>
        </w:rPr>
      </w:r>
      <w:r>
        <w:rPr>
          <w:sz w:val="28"/>
          <w:szCs w:val="28"/>
        </w:rPr>
      </w:r>
    </w:p>
    <w:p>
      <w:pPr>
        <w:ind w:left="10" w:right="5"/>
        <w:spacing w:before="72" w:line="322" w:lineRule="exact"/>
        <w:shd w:val="clear" w:color="auto" w:fill="ffffff"/>
        <w:rPr>
          <w:sz w:val="28"/>
          <w:szCs w:val="28"/>
        </w:rPr>
      </w:pPr>
      <w:r>
        <w:rPr>
          <w:color w:val="000000"/>
          <w:spacing w:val="-1"/>
          <w:sz w:val="28"/>
          <w:szCs w:val="28"/>
        </w:rPr>
        <w:t xml:space="preserve">Порядок налогообложения земельных участков в Российской Федерации определен </w:t>
      </w:r>
      <w:r>
        <w:rPr>
          <w:color w:val="000000"/>
          <w:spacing w:val="-1"/>
          <w:sz w:val="28"/>
          <w:szCs w:val="28"/>
          <w:u w:val="single"/>
        </w:rPr>
        <w:t xml:space="preserve">гл. </w:t>
      </w:r>
      <w:r>
        <w:rPr>
          <w:color w:val="000000"/>
          <w:spacing w:val="4"/>
          <w:sz w:val="28"/>
          <w:szCs w:val="28"/>
          <w:u w:val="single"/>
        </w:rPr>
        <w:t xml:space="preserve">31 НК РФ</w:t>
      </w:r>
      <w:r>
        <w:rPr>
          <w:color w:val="000000"/>
          <w:spacing w:val="4"/>
          <w:sz w:val="28"/>
          <w:szCs w:val="28"/>
        </w:rPr>
        <w:t xml:space="preserve">. Налог и авансовые платежи по налогу уплачиваются учреждениями в бюджет по месту нахождения земельных участков, признаваемых объектом </w:t>
      </w:r>
      <w:r>
        <w:rPr>
          <w:color w:val="000000"/>
          <w:spacing w:val="-1"/>
          <w:sz w:val="28"/>
          <w:szCs w:val="28"/>
        </w:rPr>
        <w:t xml:space="preserve">налогообложения в соответствии со </w:t>
      </w:r>
      <w:r>
        <w:rPr>
          <w:color w:val="000000"/>
          <w:spacing w:val="-1"/>
          <w:sz w:val="28"/>
          <w:szCs w:val="28"/>
          <w:u w:val="single"/>
        </w:rPr>
        <w:t xml:space="preserve">статьей 389 НК РФ</w:t>
      </w:r>
      <w:r>
        <w:rPr>
          <w:color w:val="000000"/>
          <w:spacing w:val="-1"/>
          <w:sz w:val="28"/>
          <w:szCs w:val="28"/>
        </w:rPr>
        <w:t xml:space="preserve">.</w:t>
      </w:r>
      <w:r>
        <w:rPr>
          <w:sz w:val="28"/>
          <w:szCs w:val="28"/>
        </w:rPr>
      </w:r>
      <w:r>
        <w:rPr>
          <w:sz w:val="28"/>
          <w:szCs w:val="28"/>
        </w:rPr>
      </w:r>
    </w:p>
    <w:p>
      <w:pPr>
        <w:ind w:left="10" w:right="10"/>
        <w:spacing w:before="202" w:line="317" w:lineRule="exact"/>
        <w:shd w:val="clear" w:color="auto" w:fill="ffffff"/>
        <w:rPr>
          <w:sz w:val="28"/>
          <w:szCs w:val="28"/>
        </w:rPr>
      </w:pPr>
      <w:r>
        <w:rPr>
          <w:color w:val="000000"/>
          <w:spacing w:val="-1"/>
          <w:sz w:val="28"/>
          <w:szCs w:val="28"/>
        </w:rPr>
        <w:t xml:space="preserve">Плательщиками налога признаются учреждения, обладающие земельными участками, признаваемыми объектом налогообложения в соответствии со </w:t>
      </w:r>
      <w:r>
        <w:rPr>
          <w:color w:val="000000"/>
          <w:spacing w:val="-1"/>
          <w:sz w:val="28"/>
          <w:szCs w:val="28"/>
          <w:u w:val="single"/>
        </w:rPr>
        <w:t xml:space="preserve">ст. 389 НК РФ</w:t>
      </w:r>
      <w:r>
        <w:rPr>
          <w:color w:val="000000"/>
          <w:spacing w:val="-1"/>
          <w:sz w:val="28"/>
          <w:szCs w:val="28"/>
        </w:rPr>
        <w:t xml:space="preserve">, на праве </w:t>
      </w:r>
      <w:r>
        <w:rPr>
          <w:color w:val="000000"/>
          <w:sz w:val="28"/>
          <w:szCs w:val="28"/>
        </w:rPr>
        <w:t xml:space="preserve">собственности, праве постоянного (бессрочного) пользования </w:t>
      </w:r>
      <w:r>
        <w:rPr>
          <w:color w:val="000000"/>
          <w:sz w:val="28"/>
          <w:szCs w:val="28"/>
          <w:u w:val="single"/>
        </w:rPr>
        <w:t xml:space="preserve">(п. 1 ст. 388 НК РФ</w:t>
      </w:r>
      <w:r>
        <w:rPr>
          <w:color w:val="000000"/>
          <w:sz w:val="28"/>
          <w:szCs w:val="28"/>
        </w:rPr>
        <w:t xml:space="preserve">).</w:t>
      </w:r>
      <w:r>
        <w:rPr>
          <w:sz w:val="28"/>
          <w:szCs w:val="28"/>
        </w:rPr>
      </w:r>
      <w:r>
        <w:rPr>
          <w:sz w:val="28"/>
          <w:szCs w:val="28"/>
        </w:rPr>
      </w:r>
    </w:p>
    <w:p>
      <w:pPr>
        <w:ind w:left="10" w:right="24"/>
        <w:spacing w:before="202" w:line="317" w:lineRule="exact"/>
        <w:shd w:val="clear" w:color="auto" w:fill="ffffff"/>
        <w:rPr>
          <w:sz w:val="28"/>
          <w:szCs w:val="28"/>
        </w:rPr>
      </w:pPr>
      <w:r>
        <w:rPr>
          <w:color w:val="000000"/>
          <w:spacing w:val="4"/>
          <w:sz w:val="28"/>
          <w:szCs w:val="28"/>
        </w:rPr>
        <w:t xml:space="preserve">Налоговая база определяется как кадастровая стоимость земельных участков, </w:t>
      </w:r>
      <w:r>
        <w:rPr>
          <w:color w:val="000000"/>
          <w:sz w:val="28"/>
          <w:szCs w:val="28"/>
        </w:rPr>
        <w:t xml:space="preserve">признаваемых объектом налогообложения в соответствии со </w:t>
      </w:r>
      <w:r>
        <w:rPr>
          <w:color w:val="000000"/>
          <w:sz w:val="28"/>
          <w:szCs w:val="28"/>
          <w:u w:val="single"/>
        </w:rPr>
        <w:t xml:space="preserve">ст. 389 НК РФ</w:t>
      </w:r>
      <w:r>
        <w:rPr>
          <w:color w:val="000000"/>
          <w:sz w:val="28"/>
          <w:szCs w:val="28"/>
        </w:rPr>
        <w:t xml:space="preserve">.</w:t>
      </w:r>
      <w:r>
        <w:rPr>
          <w:sz w:val="28"/>
          <w:szCs w:val="28"/>
        </w:rPr>
      </w:r>
      <w:r>
        <w:rPr>
          <w:sz w:val="28"/>
          <w:szCs w:val="28"/>
        </w:rPr>
      </w:r>
    </w:p>
    <w:p>
      <w:pPr>
        <w:ind w:left="5" w:right="14"/>
        <w:spacing w:before="197" w:line="317" w:lineRule="exact"/>
        <w:shd w:val="clear" w:color="auto" w:fill="ffffff"/>
        <w:rPr>
          <w:sz w:val="28"/>
          <w:szCs w:val="28"/>
        </w:rPr>
      </w:pPr>
      <w:r>
        <w:rPr>
          <w:color w:val="000000"/>
          <w:sz w:val="28"/>
          <w:szCs w:val="28"/>
        </w:rPr>
        <w:t xml:space="preserve">Кадастровая стоимость земельного участка определяется в соответствии с земельным законодательством Российской Федерации.</w:t>
      </w:r>
      <w:r>
        <w:rPr>
          <w:sz w:val="28"/>
          <w:szCs w:val="28"/>
        </w:rPr>
      </w:r>
      <w:r>
        <w:rPr>
          <w:sz w:val="28"/>
          <w:szCs w:val="28"/>
        </w:rPr>
      </w:r>
    </w:p>
    <w:p>
      <w:pPr>
        <w:ind w:left="10" w:right="10"/>
        <w:spacing w:before="202" w:line="317" w:lineRule="exact"/>
        <w:shd w:val="clear" w:color="auto" w:fill="ffffff"/>
        <w:rPr>
          <w:sz w:val="28"/>
          <w:szCs w:val="28"/>
        </w:rPr>
      </w:pPr>
      <w:r>
        <w:rPr>
          <w:color w:val="000000"/>
          <w:spacing w:val="4"/>
          <w:sz w:val="28"/>
          <w:szCs w:val="28"/>
        </w:rPr>
        <w:t xml:space="preserve">Налоговая база определяется в отношении каждого земельного участка как его кадастровая стоимость по состоянию на 1 января года, являющегося налоговым </w:t>
      </w:r>
      <w:r>
        <w:rPr>
          <w:color w:val="000000"/>
          <w:spacing w:val="-3"/>
          <w:sz w:val="28"/>
          <w:szCs w:val="28"/>
        </w:rPr>
        <w:t xml:space="preserve">периодом.</w:t>
      </w:r>
      <w:r>
        <w:rPr>
          <w:sz w:val="28"/>
          <w:szCs w:val="28"/>
        </w:rPr>
      </w:r>
      <w:r>
        <w:rPr>
          <w:sz w:val="28"/>
          <w:szCs w:val="28"/>
        </w:rPr>
      </w:r>
    </w:p>
    <w:p>
      <w:pPr>
        <w:ind w:left="5" w:right="10"/>
        <w:spacing w:before="206" w:line="317" w:lineRule="exact"/>
        <w:shd w:val="clear" w:color="auto" w:fill="ffffff"/>
        <w:rPr>
          <w:sz w:val="28"/>
          <w:szCs w:val="28"/>
        </w:rPr>
      </w:pPr>
      <w:r>
        <w:rPr>
          <w:color w:val="000000"/>
          <w:spacing w:val="3"/>
          <w:sz w:val="28"/>
          <w:szCs w:val="28"/>
        </w:rPr>
        <w:t xml:space="preserve">В отношении земельного участка, образованного в течение налогового периода, </w:t>
      </w:r>
      <w:r>
        <w:rPr>
          <w:color w:val="000000"/>
          <w:spacing w:val="6"/>
          <w:sz w:val="28"/>
          <w:szCs w:val="28"/>
        </w:rPr>
        <w:t xml:space="preserve">налоговая база в данном налоговом периоде определяется как его кадастровая </w:t>
      </w:r>
      <w:r>
        <w:rPr>
          <w:color w:val="000000"/>
          <w:spacing w:val="7"/>
          <w:sz w:val="28"/>
          <w:szCs w:val="28"/>
        </w:rPr>
        <w:t xml:space="preserve">стоимость на день внесения в Единый государственный реестр недвижимости </w:t>
      </w:r>
      <w:r>
        <w:rPr>
          <w:color w:val="000000"/>
          <w:sz w:val="28"/>
          <w:szCs w:val="28"/>
        </w:rPr>
        <w:t xml:space="preserve">сведений, являющихся основанием для определения кадастровой стоимости такого </w:t>
      </w:r>
      <w:r>
        <w:rPr>
          <w:color w:val="000000"/>
          <w:spacing w:val="-1"/>
          <w:sz w:val="28"/>
          <w:szCs w:val="28"/>
        </w:rPr>
        <w:t xml:space="preserve">земельного участка.</w:t>
      </w:r>
      <w:r>
        <w:rPr>
          <w:sz w:val="28"/>
          <w:szCs w:val="28"/>
        </w:rPr>
      </w:r>
      <w:r>
        <w:rPr>
          <w:sz w:val="28"/>
          <w:szCs w:val="28"/>
        </w:rPr>
      </w:r>
    </w:p>
    <w:p>
      <w:pPr>
        <w:spacing w:before="202" w:line="317" w:lineRule="exact"/>
        <w:shd w:val="clear" w:color="auto" w:fill="ffffff"/>
        <w:rPr>
          <w:sz w:val="28"/>
          <w:szCs w:val="28"/>
        </w:rPr>
      </w:pPr>
      <w:r>
        <w:rPr>
          <w:color w:val="000000"/>
          <w:sz w:val="28"/>
          <w:szCs w:val="28"/>
        </w:rPr>
        <w:t xml:space="preserve">Изменение кадастровой стоимости земельного участка вследствие изменения вида </w:t>
      </w:r>
      <w:r>
        <w:rPr>
          <w:color w:val="000000"/>
          <w:spacing w:val="1"/>
          <w:sz w:val="28"/>
          <w:szCs w:val="28"/>
        </w:rPr>
        <w:t xml:space="preserve">разрешенного использования земельного участка, его перевода из одной категории </w:t>
      </w:r>
      <w:r>
        <w:rPr>
          <w:color w:val="000000"/>
          <w:sz w:val="28"/>
          <w:szCs w:val="28"/>
        </w:rPr>
        <w:t xml:space="preserve">земель в другую и (или) изменения площади земельного участка учитывается при определении налоговой базы со дня внесения в Единый государственный реестр </w:t>
      </w:r>
      <w:r>
        <w:rPr>
          <w:color w:val="000000"/>
          <w:spacing w:val="2"/>
          <w:sz w:val="28"/>
          <w:szCs w:val="28"/>
        </w:rPr>
        <w:t xml:space="preserve">недвижимости сведений, являющихся основанием для определения кадастровой </w:t>
      </w:r>
      <w:r>
        <w:rPr>
          <w:color w:val="000000"/>
          <w:spacing w:val="-3"/>
          <w:sz w:val="28"/>
          <w:szCs w:val="28"/>
        </w:rPr>
        <w:t xml:space="preserve">стоимости.</w:t>
      </w:r>
      <w:r>
        <w:rPr>
          <w:sz w:val="28"/>
          <w:szCs w:val="28"/>
        </w:rPr>
      </w:r>
      <w:r>
        <w:rPr>
          <w:sz w:val="28"/>
          <w:szCs w:val="28"/>
        </w:rPr>
      </w:r>
    </w:p>
    <w:p>
      <w:pPr>
        <w:ind w:left="14" w:right="19"/>
        <w:spacing w:line="322" w:lineRule="exact"/>
        <w:shd w:val="clear" w:color="auto" w:fill="ffffff"/>
        <w:rPr>
          <w:sz w:val="28"/>
          <w:szCs w:val="28"/>
        </w:rPr>
      </w:pPr>
      <w:r>
        <w:rPr>
          <w:color w:val="000000"/>
          <w:spacing w:val="1"/>
          <w:sz w:val="28"/>
          <w:szCs w:val="28"/>
        </w:rPr>
        <w:t xml:space="preserve">Порядок исчисления налога, а также авансовых платежей определен </w:t>
      </w:r>
      <w:r>
        <w:rPr>
          <w:color w:val="000000"/>
          <w:spacing w:val="1"/>
          <w:sz w:val="28"/>
          <w:szCs w:val="28"/>
          <w:u w:val="single"/>
        </w:rPr>
        <w:t xml:space="preserve">ст. 396 НК РФ</w:t>
      </w:r>
      <w:r>
        <w:rPr>
          <w:color w:val="000000"/>
          <w:spacing w:val="1"/>
          <w:sz w:val="28"/>
          <w:szCs w:val="28"/>
        </w:rPr>
        <w:t xml:space="preserve">. </w:t>
      </w:r>
      <w:r>
        <w:rPr>
          <w:color w:val="000000"/>
          <w:spacing w:val="5"/>
          <w:sz w:val="28"/>
          <w:szCs w:val="28"/>
        </w:rPr>
        <w:t xml:space="preserve">Срок уплаты налога и срок предоставления налоговой декларации не позднее </w:t>
      </w:r>
      <w:r>
        <w:rPr>
          <w:b/>
          <w:bCs/>
          <w:color w:val="000000"/>
          <w:spacing w:val="5"/>
          <w:sz w:val="28"/>
          <w:szCs w:val="28"/>
        </w:rPr>
        <w:t xml:space="preserve">1 </w:t>
      </w:r>
      <w:r>
        <w:rPr>
          <w:b/>
          <w:bCs/>
          <w:color w:val="000000"/>
          <w:spacing w:val="-1"/>
          <w:sz w:val="28"/>
          <w:szCs w:val="28"/>
        </w:rPr>
        <w:t xml:space="preserve">февраля </w:t>
      </w:r>
      <w:r>
        <w:rPr>
          <w:color w:val="000000"/>
          <w:spacing w:val="-1"/>
          <w:sz w:val="28"/>
          <w:szCs w:val="28"/>
        </w:rPr>
        <w:t xml:space="preserve">года, следующего за истекшим налоговым периодом.</w:t>
      </w:r>
      <w:r>
        <w:rPr>
          <w:sz w:val="28"/>
          <w:szCs w:val="28"/>
        </w:rPr>
      </w:r>
      <w:r>
        <w:rPr>
          <w:sz w:val="28"/>
          <w:szCs w:val="28"/>
        </w:rPr>
      </w:r>
    </w:p>
    <w:p>
      <w:pPr>
        <w:ind w:left="10" w:right="5"/>
        <w:spacing w:before="187" w:line="322" w:lineRule="exact"/>
        <w:shd w:val="clear" w:color="auto" w:fill="ffffff"/>
        <w:rPr>
          <w:sz w:val="28"/>
          <w:szCs w:val="28"/>
        </w:rPr>
      </w:pPr>
      <w:r>
        <w:rPr>
          <w:color w:val="000000"/>
          <w:sz w:val="28"/>
          <w:szCs w:val="28"/>
        </w:rPr>
        <w:t xml:space="preserve">Декларация представляется по установленной форме </w:t>
      </w:r>
      <w:r>
        <w:rPr>
          <w:color w:val="000000"/>
          <w:sz w:val="28"/>
          <w:szCs w:val="28"/>
        </w:rPr>
        <w:t xml:space="preserve">,</w:t>
      </w:r>
      <w:r>
        <w:rPr>
          <w:color w:val="000000"/>
          <w:sz w:val="28"/>
          <w:szCs w:val="28"/>
        </w:rPr>
        <w:t xml:space="preserve">по установленным форматам в электронном виде (передается по телекоммуникационным каналам связи)</w:t>
      </w:r>
      <w:r>
        <w:rPr>
          <w:sz w:val="28"/>
          <w:szCs w:val="28"/>
        </w:rPr>
      </w:r>
      <w:r>
        <w:rPr>
          <w:sz w:val="28"/>
          <w:szCs w:val="28"/>
        </w:rPr>
      </w:r>
    </w:p>
    <w:p>
      <w:pPr>
        <w:ind w:left="5" w:right="5"/>
        <w:spacing w:before="202" w:line="317" w:lineRule="exact"/>
        <w:shd w:val="clear" w:color="auto" w:fill="ffffff"/>
        <w:rPr>
          <w:sz w:val="28"/>
          <w:szCs w:val="28"/>
        </w:rPr>
      </w:pPr>
      <w:r>
        <w:rPr>
          <w:color w:val="000000"/>
          <w:sz w:val="28"/>
          <w:szCs w:val="28"/>
        </w:rPr>
        <w:t xml:space="preserve">Учреждения определяют налоговую базу самостоятельно на основании сведений </w:t>
      </w:r>
      <w:r>
        <w:rPr>
          <w:color w:val="000000"/>
          <w:spacing w:val="13"/>
          <w:sz w:val="28"/>
          <w:szCs w:val="28"/>
        </w:rPr>
        <w:t xml:space="preserve">государственного кадастра недвижимости о каждом земельном участке, </w:t>
      </w:r>
      <w:r>
        <w:rPr>
          <w:color w:val="000000"/>
          <w:sz w:val="28"/>
          <w:szCs w:val="28"/>
        </w:rPr>
        <w:t xml:space="preserve">принадлежащем им на праве собственности или праве постоянного (бессрочного) </w:t>
      </w:r>
      <w:r>
        <w:rPr>
          <w:color w:val="000000"/>
          <w:spacing w:val="-2"/>
          <w:sz w:val="28"/>
          <w:szCs w:val="28"/>
        </w:rPr>
        <w:t xml:space="preserve">пользования.</w:t>
      </w:r>
      <w:r>
        <w:rPr>
          <w:sz w:val="28"/>
          <w:szCs w:val="28"/>
        </w:rPr>
      </w:r>
      <w:r>
        <w:rPr>
          <w:sz w:val="28"/>
          <w:szCs w:val="28"/>
        </w:rPr>
      </w:r>
    </w:p>
    <w:p>
      <w:pPr>
        <w:ind w:left="10"/>
        <w:jc w:val="center"/>
        <w:spacing w:before="154"/>
        <w:shd w:val="clear" w:color="auto" w:fill="ffffff"/>
        <w:rPr>
          <w:b/>
          <w:color w:val="000000"/>
          <w:sz w:val="28"/>
          <w:szCs w:val="28"/>
        </w:rPr>
      </w:pPr>
      <w:r>
        <w:rPr>
          <w:b/>
          <w:color w:val="000000"/>
          <w:sz w:val="28"/>
          <w:szCs w:val="28"/>
        </w:rPr>
        <w:t xml:space="preserve">Налог на имущество</w:t>
      </w:r>
      <w:r>
        <w:rPr>
          <w:b/>
          <w:color w:val="000000"/>
          <w:sz w:val="28"/>
          <w:szCs w:val="28"/>
        </w:rPr>
      </w:r>
      <w:r>
        <w:rPr>
          <w:b/>
          <w:color w:val="000000"/>
          <w:sz w:val="28"/>
          <w:szCs w:val="28"/>
        </w:rPr>
      </w:r>
    </w:p>
    <w:p>
      <w:pPr>
        <w:ind w:left="10"/>
        <w:spacing w:before="154"/>
        <w:shd w:val="clear" w:color="auto" w:fill="ffffff"/>
        <w:rPr>
          <w:sz w:val="28"/>
          <w:szCs w:val="28"/>
        </w:rPr>
      </w:pPr>
      <w:r>
        <w:rPr>
          <w:color w:val="000000"/>
          <w:sz w:val="28"/>
          <w:szCs w:val="28"/>
        </w:rPr>
        <w:t xml:space="preserve">Порядок исчисления налога на имущество организаций установлен </w:t>
      </w:r>
      <w:r>
        <w:rPr>
          <w:color w:val="000000"/>
          <w:sz w:val="28"/>
          <w:szCs w:val="28"/>
          <w:u w:val="single"/>
        </w:rPr>
        <w:t xml:space="preserve">главой 30 НК РФ</w:t>
      </w:r>
      <w:r>
        <w:rPr>
          <w:color w:val="000000"/>
          <w:sz w:val="28"/>
          <w:szCs w:val="28"/>
        </w:rPr>
        <w:t xml:space="preserve">.</w:t>
      </w:r>
      <w:r>
        <w:rPr>
          <w:sz w:val="28"/>
          <w:szCs w:val="28"/>
        </w:rPr>
      </w:r>
      <w:r>
        <w:rPr>
          <w:sz w:val="28"/>
          <w:szCs w:val="28"/>
        </w:rPr>
      </w:r>
    </w:p>
    <w:p>
      <w:pPr>
        <w:ind w:left="10" w:right="5" w:firstLine="538"/>
        <w:spacing w:before="192" w:line="322" w:lineRule="exact"/>
        <w:shd w:val="clear" w:color="auto" w:fill="ffffff"/>
        <w:rPr>
          <w:sz w:val="28"/>
          <w:szCs w:val="28"/>
        </w:rPr>
      </w:pPr>
      <w:r>
        <w:rPr>
          <w:color w:val="000000"/>
          <w:sz w:val="28"/>
          <w:szCs w:val="28"/>
        </w:rPr>
        <w:t xml:space="preserve">Учреждения, имеющие имущество, признаваемое объектом налогообложения в </w:t>
      </w:r>
      <w:r>
        <w:rPr>
          <w:color w:val="000000"/>
          <w:spacing w:val="2"/>
          <w:sz w:val="28"/>
          <w:szCs w:val="28"/>
        </w:rPr>
        <w:t xml:space="preserve">соответствии со ст. 374 НК РФ, являются плательщиками налога на имущество </w:t>
      </w:r>
      <w:r>
        <w:rPr>
          <w:color w:val="000000"/>
          <w:spacing w:val="7"/>
          <w:sz w:val="28"/>
          <w:szCs w:val="28"/>
        </w:rPr>
        <w:t xml:space="preserve">организации. При определении налоговой базы как среднегодовой стоимости </w:t>
      </w:r>
      <w:r>
        <w:rPr>
          <w:color w:val="000000"/>
          <w:spacing w:val="-1"/>
          <w:sz w:val="28"/>
          <w:szCs w:val="28"/>
        </w:rPr>
        <w:t xml:space="preserve">имущества, признаваемого объектом налогообложения, такое имущество учитывается </w:t>
      </w:r>
      <w:r>
        <w:rPr>
          <w:color w:val="000000"/>
          <w:spacing w:val="3"/>
          <w:sz w:val="28"/>
          <w:szCs w:val="28"/>
        </w:rPr>
        <w:t xml:space="preserve">по его остаточной стоимости, сформированной в соответствии с установленным </w:t>
      </w:r>
      <w:r>
        <w:rPr>
          <w:color w:val="000000"/>
          <w:sz w:val="28"/>
          <w:szCs w:val="28"/>
        </w:rPr>
        <w:t xml:space="preserve">порядком ведения бухгалтерского учета. </w:t>
      </w:r>
      <w:r>
        <w:rPr>
          <w:sz w:val="28"/>
          <w:szCs w:val="28"/>
        </w:rPr>
      </w:r>
      <w:r>
        <w:rPr>
          <w:sz w:val="28"/>
          <w:szCs w:val="28"/>
        </w:rPr>
      </w:r>
    </w:p>
    <w:p>
      <w:pPr>
        <w:spacing w:line="322" w:lineRule="exact"/>
        <w:shd w:val="clear" w:color="auto" w:fill="ffffff"/>
        <w:rPr>
          <w:sz w:val="28"/>
          <w:szCs w:val="28"/>
        </w:rPr>
      </w:pPr>
      <w:r>
        <w:rPr>
          <w:b/>
          <w:bCs/>
          <w:color w:val="000000"/>
          <w:spacing w:val="-1"/>
          <w:sz w:val="28"/>
          <w:szCs w:val="28"/>
        </w:rPr>
        <w:t xml:space="preserve">Среднегодовая стоимость имущества, </w:t>
      </w:r>
      <w:r>
        <w:rPr>
          <w:color w:val="000000"/>
          <w:spacing w:val="-1"/>
          <w:sz w:val="28"/>
          <w:szCs w:val="28"/>
        </w:rPr>
        <w:t xml:space="preserve">признаваемого объектом налогообложения, за </w:t>
      </w:r>
      <w:r>
        <w:rPr>
          <w:color w:val="000000"/>
          <w:spacing w:val="7"/>
          <w:sz w:val="28"/>
          <w:szCs w:val="28"/>
        </w:rPr>
        <w:t xml:space="preserve">налоговый период определяется как частное от деления суммы, полученной в </w:t>
      </w:r>
      <w:r>
        <w:rPr>
          <w:color w:val="000000"/>
          <w:sz w:val="28"/>
          <w:szCs w:val="28"/>
        </w:rPr>
        <w:t xml:space="preserve">результате сложения величин остаточной стоимости имущества на 1-е число каждого </w:t>
      </w:r>
      <w:r>
        <w:rPr>
          <w:color w:val="000000"/>
          <w:spacing w:val="-1"/>
          <w:sz w:val="28"/>
          <w:szCs w:val="28"/>
        </w:rPr>
        <w:t xml:space="preserve">месяца налогового периода и последнее число налогового периода, на число месяцев в налоговом периоде, увеличенное на единицу.</w:t>
      </w:r>
      <w:r>
        <w:rPr>
          <w:sz w:val="28"/>
          <w:szCs w:val="28"/>
        </w:rPr>
      </w:r>
      <w:r>
        <w:rPr>
          <w:sz w:val="28"/>
          <w:szCs w:val="28"/>
        </w:rPr>
      </w:r>
    </w:p>
    <w:p>
      <w:pPr>
        <w:ind w:right="10"/>
        <w:spacing w:before="192" w:line="317" w:lineRule="exact"/>
        <w:shd w:val="clear" w:color="auto" w:fill="ffffff"/>
        <w:rPr>
          <w:sz w:val="28"/>
          <w:szCs w:val="28"/>
        </w:rPr>
      </w:pPr>
      <w:r>
        <w:rPr>
          <w:b/>
          <w:bCs/>
          <w:color w:val="000000"/>
          <w:sz w:val="28"/>
          <w:szCs w:val="28"/>
        </w:rPr>
        <w:t xml:space="preserve">Сумма авансового платежа </w:t>
      </w:r>
      <w:r>
        <w:rPr>
          <w:color w:val="000000"/>
          <w:sz w:val="28"/>
          <w:szCs w:val="28"/>
        </w:rPr>
        <w:t xml:space="preserve">по налогу исчисляется по итогам каждого отчетного пе</w:t>
      </w:r>
      <w:r>
        <w:rPr>
          <w:color w:val="000000"/>
          <w:sz w:val="28"/>
          <w:szCs w:val="28"/>
        </w:rPr>
        <w:t xml:space="preserve">риода в размере одной четвертой произведения соответствующей налоговой ставки и </w:t>
      </w:r>
      <w:r>
        <w:rPr>
          <w:color w:val="000000"/>
          <w:spacing w:val="-1"/>
          <w:sz w:val="28"/>
          <w:szCs w:val="28"/>
        </w:rPr>
        <w:t xml:space="preserve">средней стоимости имущества (за исключением имущества, указанного в абзацах пер</w:t>
      </w:r>
      <w:r>
        <w:rPr>
          <w:color w:val="000000"/>
          <w:sz w:val="28"/>
          <w:szCs w:val="28"/>
        </w:rPr>
        <w:t xml:space="preserve">вом - третьем пункта 24 статьи 381 НК РФ), определенной за отчетный период в соот</w:t>
      </w:r>
      <w:r>
        <w:rPr>
          <w:color w:val="000000"/>
          <w:spacing w:val="-1"/>
          <w:sz w:val="28"/>
          <w:szCs w:val="28"/>
        </w:rPr>
        <w:t xml:space="preserve">ветствии с пунктом 4 ст. 376 НК РФ.</w:t>
      </w:r>
      <w:r>
        <w:rPr>
          <w:sz w:val="28"/>
          <w:szCs w:val="28"/>
        </w:rPr>
      </w:r>
      <w:r>
        <w:rPr>
          <w:sz w:val="28"/>
          <w:szCs w:val="28"/>
        </w:rPr>
      </w:r>
    </w:p>
    <w:p>
      <w:pPr>
        <w:ind w:right="5" w:firstLine="547"/>
        <w:spacing w:line="322" w:lineRule="exact"/>
        <w:shd w:val="clear" w:color="auto" w:fill="ffffff"/>
        <w:rPr>
          <w:sz w:val="28"/>
          <w:szCs w:val="28"/>
        </w:rPr>
      </w:pPr>
      <w:r>
        <w:rPr>
          <w:color w:val="000000"/>
          <w:spacing w:val="-1"/>
          <w:sz w:val="28"/>
          <w:szCs w:val="28"/>
        </w:rPr>
        <w:t xml:space="preserve">Ставка налога на недвижимое имущество организаций устанавливается в размере </w:t>
      </w:r>
      <w:r>
        <w:rPr>
          <w:color w:val="000000"/>
          <w:spacing w:val="7"/>
          <w:sz w:val="28"/>
          <w:szCs w:val="28"/>
        </w:rPr>
        <w:t xml:space="preserve">2,2% от налоговой базы определяемой в соответствии с Налоговым кодексом </w:t>
      </w:r>
      <w:r>
        <w:rPr>
          <w:color w:val="000000"/>
          <w:spacing w:val="2"/>
          <w:sz w:val="28"/>
          <w:szCs w:val="28"/>
        </w:rPr>
        <w:t xml:space="preserve">Российской Федерации </w:t>
      </w:r>
      <w:r>
        <w:rPr>
          <w:sz w:val="28"/>
          <w:szCs w:val="28"/>
        </w:rPr>
      </w:r>
      <w:r>
        <w:rPr>
          <w:sz w:val="28"/>
          <w:szCs w:val="28"/>
        </w:rPr>
      </w:r>
    </w:p>
    <w:p>
      <w:pPr>
        <w:rPr>
          <w:sz w:val="28"/>
          <w:szCs w:val="28"/>
        </w:rPr>
      </w:pPr>
      <w:r>
        <w:rPr>
          <w:sz w:val="28"/>
          <w:szCs w:val="28"/>
        </w:rPr>
        <w:t xml:space="preserve">Налог и авансовые платежи по налогу, исчисленные в соответствии с порядком, </w:t>
      </w:r>
      <w:r>
        <w:rPr>
          <w:spacing w:val="6"/>
          <w:sz w:val="28"/>
          <w:szCs w:val="28"/>
        </w:rPr>
        <w:t xml:space="preserve">установленным Налоговым кодексом Российской Федерации, уплачиваются в </w:t>
      </w:r>
      <w:r>
        <w:rPr>
          <w:sz w:val="28"/>
          <w:szCs w:val="28"/>
        </w:rPr>
        <w:t xml:space="preserve">следующие сроки:</w:t>
      </w:r>
      <w:r>
        <w:rPr>
          <w:sz w:val="28"/>
          <w:szCs w:val="28"/>
        </w:rPr>
      </w:r>
      <w:r>
        <w:rPr>
          <w:sz w:val="28"/>
          <w:szCs w:val="28"/>
        </w:rPr>
      </w:r>
    </w:p>
    <w:p>
      <w:pPr>
        <w:rPr>
          <w:sz w:val="28"/>
          <w:szCs w:val="28"/>
        </w:rPr>
      </w:pPr>
      <w:r>
        <w:rPr>
          <w:spacing w:val="14"/>
          <w:sz w:val="28"/>
          <w:szCs w:val="28"/>
        </w:rPr>
        <w:t xml:space="preserve">по авансовым платежам - не позднее 30-го числа месяца, следующего за </w:t>
      </w:r>
      <w:r>
        <w:rPr>
          <w:sz w:val="28"/>
          <w:szCs w:val="28"/>
        </w:rPr>
        <w:t xml:space="preserve">отчетным периодом;</w:t>
      </w:r>
      <w:r>
        <w:rPr>
          <w:sz w:val="28"/>
          <w:szCs w:val="28"/>
        </w:rPr>
      </w:r>
      <w:r>
        <w:rPr>
          <w:sz w:val="28"/>
          <w:szCs w:val="28"/>
        </w:rPr>
      </w:r>
    </w:p>
    <w:p>
      <w:pPr>
        <w:rPr>
          <w:sz w:val="28"/>
          <w:szCs w:val="28"/>
        </w:rPr>
      </w:pPr>
      <w:r>
        <w:rPr>
          <w:spacing w:val="6"/>
          <w:sz w:val="28"/>
          <w:szCs w:val="28"/>
        </w:rPr>
        <w:t xml:space="preserve">по платежам за налоговый период - не позднее 30 марта года, следующего за </w:t>
      </w:r>
      <w:r>
        <w:rPr>
          <w:sz w:val="28"/>
          <w:szCs w:val="28"/>
        </w:rPr>
        <w:t xml:space="preserve">истекшим налоговым периодом.</w:t>
      </w:r>
      <w:r>
        <w:rPr>
          <w:sz w:val="28"/>
          <w:szCs w:val="28"/>
        </w:rPr>
      </w:r>
      <w:r>
        <w:rPr>
          <w:sz w:val="28"/>
          <w:szCs w:val="28"/>
        </w:rPr>
      </w:r>
    </w:p>
    <w:p>
      <w:pPr>
        <w:rPr>
          <w:sz w:val="28"/>
          <w:szCs w:val="28"/>
        </w:rPr>
      </w:pPr>
      <w:r>
        <w:rPr>
          <w:sz w:val="28"/>
          <w:szCs w:val="28"/>
        </w:rPr>
        <w:t xml:space="preserve">Начисление налога считается расчет и бухгалтерская справка.</w:t>
      </w:r>
      <w:r>
        <w:rPr>
          <w:sz w:val="28"/>
          <w:szCs w:val="28"/>
        </w:rPr>
      </w:r>
      <w:r>
        <w:rPr>
          <w:sz w:val="28"/>
          <w:szCs w:val="28"/>
        </w:rPr>
      </w:r>
    </w:p>
    <w:p>
      <w:pPr>
        <w:ind w:left="5" w:right="24" w:firstLine="538"/>
        <w:jc w:val="center"/>
        <w:spacing w:line="322" w:lineRule="exact"/>
        <w:shd w:val="clear" w:color="auto" w:fill="ffffff"/>
        <w:rPr>
          <w:sz w:val="28"/>
          <w:szCs w:val="28"/>
        </w:rPr>
      </w:pPr>
      <w:r>
        <w:rPr>
          <w:b/>
          <w:bCs/>
          <w:color w:val="000000"/>
          <w:spacing w:val="-4"/>
          <w:sz w:val="28"/>
          <w:szCs w:val="28"/>
        </w:rPr>
        <w:t xml:space="preserve"> </w:t>
      </w:r>
      <w:r>
        <w:rPr>
          <w:b/>
          <w:bCs/>
          <w:color w:val="000000"/>
          <w:spacing w:val="-4"/>
          <w:sz w:val="28"/>
          <w:szCs w:val="28"/>
        </w:rPr>
        <w:t xml:space="preserve">НДС</w:t>
      </w:r>
      <w:r>
        <w:rPr>
          <w:sz w:val="28"/>
          <w:szCs w:val="28"/>
        </w:rPr>
      </w:r>
      <w:r>
        <w:rPr>
          <w:sz w:val="28"/>
          <w:szCs w:val="28"/>
        </w:rPr>
      </w:r>
    </w:p>
    <w:p>
      <w:pPr>
        <w:rPr>
          <w:sz w:val="28"/>
          <w:szCs w:val="28"/>
        </w:rPr>
      </w:pPr>
      <w:r>
        <w:rPr>
          <w:sz w:val="28"/>
          <w:szCs w:val="28"/>
        </w:rPr>
        <w:t xml:space="preserve">Согласно статье 145 НК РФ учреждения освобождены от начисления и уплаты НДС. </w:t>
      </w:r>
      <w:r>
        <w:rPr>
          <w:spacing w:val="3"/>
          <w:sz w:val="28"/>
          <w:szCs w:val="28"/>
        </w:rPr>
        <w:t xml:space="preserve">Для</w:t>
      </w:r>
      <w:r>
        <w:rPr>
          <w:spacing w:val="3"/>
          <w:sz w:val="28"/>
          <w:szCs w:val="28"/>
        </w:rPr>
        <w:t xml:space="preserve"> </w:t>
      </w:r>
      <w:r>
        <w:rPr>
          <w:spacing w:val="3"/>
          <w:sz w:val="28"/>
          <w:szCs w:val="28"/>
        </w:rPr>
        <w:t xml:space="preserve">получения</w:t>
      </w:r>
      <w:r>
        <w:rPr>
          <w:spacing w:val="3"/>
          <w:sz w:val="28"/>
          <w:szCs w:val="28"/>
        </w:rPr>
        <w:t xml:space="preserve"> </w:t>
      </w:r>
      <w:r>
        <w:rPr>
          <w:spacing w:val="3"/>
          <w:sz w:val="28"/>
          <w:szCs w:val="28"/>
        </w:rPr>
        <w:t xml:space="preserve">освобождения</w:t>
      </w:r>
      <w:r>
        <w:rPr>
          <w:spacing w:val="3"/>
          <w:sz w:val="28"/>
          <w:szCs w:val="28"/>
        </w:rPr>
        <w:t xml:space="preserve"> </w:t>
      </w:r>
      <w:r>
        <w:rPr>
          <w:spacing w:val="3"/>
          <w:sz w:val="28"/>
          <w:szCs w:val="28"/>
        </w:rPr>
        <w:t xml:space="preserve">учреждения    предоставляют    соответствующее </w:t>
      </w:r>
      <w:r>
        <w:rPr>
          <w:spacing w:val="1"/>
          <w:sz w:val="28"/>
          <w:szCs w:val="28"/>
        </w:rPr>
        <w:t xml:space="preserve">письменное</w:t>
      </w:r>
      <w:r>
        <w:rPr>
          <w:spacing w:val="1"/>
          <w:sz w:val="28"/>
          <w:szCs w:val="28"/>
        </w:rPr>
        <w:t xml:space="preserve"> </w:t>
      </w:r>
      <w:r>
        <w:rPr>
          <w:spacing w:val="1"/>
          <w:sz w:val="28"/>
          <w:szCs w:val="28"/>
        </w:rPr>
        <w:t xml:space="preserve">уведомление   и документы, которые   подтверждают право</w:t>
      </w:r>
      <w:r>
        <w:rPr>
          <w:spacing w:val="1"/>
          <w:sz w:val="28"/>
          <w:szCs w:val="28"/>
        </w:rPr>
        <w:t xml:space="preserve"> </w:t>
      </w:r>
      <w:r>
        <w:rPr>
          <w:spacing w:val="1"/>
          <w:sz w:val="28"/>
          <w:szCs w:val="28"/>
        </w:rPr>
        <w:t xml:space="preserve">  на такое </w:t>
      </w:r>
      <w:r>
        <w:rPr>
          <w:sz w:val="28"/>
          <w:szCs w:val="28"/>
        </w:rPr>
        <w:t xml:space="preserve">освобождение, в налоговый орган по месту </w:t>
      </w:r>
      <w:r>
        <w:rPr>
          <w:sz w:val="28"/>
          <w:szCs w:val="28"/>
        </w:rPr>
        <w:t xml:space="preserve">своего учета. Документами, подтверждающими</w:t>
      </w:r>
      <w:r>
        <w:rPr>
          <w:sz w:val="28"/>
          <w:szCs w:val="28"/>
        </w:rPr>
        <w:t xml:space="preserve"> </w:t>
      </w:r>
      <w:r>
        <w:rPr>
          <w:sz w:val="28"/>
          <w:szCs w:val="28"/>
        </w:rPr>
        <w:t xml:space="preserve">право</w:t>
      </w:r>
      <w:r>
        <w:rPr>
          <w:sz w:val="28"/>
          <w:szCs w:val="28"/>
        </w:rPr>
        <w:t xml:space="preserve"> </w:t>
      </w:r>
      <w:r>
        <w:rPr>
          <w:sz w:val="28"/>
          <w:szCs w:val="28"/>
        </w:rPr>
        <w:t xml:space="preserve">на</w:t>
      </w:r>
      <w:r>
        <w:rPr>
          <w:sz w:val="28"/>
          <w:szCs w:val="28"/>
        </w:rPr>
        <w:t xml:space="preserve"> </w:t>
      </w:r>
      <w:r>
        <w:rPr>
          <w:sz w:val="28"/>
          <w:szCs w:val="28"/>
        </w:rPr>
        <w:t xml:space="preserve">освобождение (продление    срока освобождения), являются:</w:t>
      </w:r>
      <w:r>
        <w:rPr>
          <w:sz w:val="28"/>
          <w:szCs w:val="28"/>
        </w:rPr>
      </w:r>
      <w:r>
        <w:rPr>
          <w:sz w:val="28"/>
          <w:szCs w:val="28"/>
        </w:rPr>
      </w:r>
    </w:p>
    <w:p>
      <w:pPr>
        <w:rPr>
          <w:sz w:val="28"/>
          <w:szCs w:val="28"/>
        </w:rPr>
      </w:pPr>
      <w:r>
        <w:rPr>
          <w:sz w:val="28"/>
          <w:szCs w:val="28"/>
        </w:rPr>
        <w:t xml:space="preserve">выписка из бухгалтерского баланса;</w:t>
      </w:r>
      <w:r>
        <w:rPr>
          <w:sz w:val="28"/>
          <w:szCs w:val="28"/>
        </w:rPr>
      </w:r>
      <w:r>
        <w:rPr>
          <w:sz w:val="28"/>
          <w:szCs w:val="28"/>
        </w:rPr>
      </w:r>
    </w:p>
    <w:p>
      <w:pPr>
        <w:rPr>
          <w:sz w:val="28"/>
          <w:szCs w:val="28"/>
        </w:rPr>
      </w:pPr>
      <w:r>
        <w:rPr>
          <w:sz w:val="28"/>
          <w:szCs w:val="28"/>
        </w:rPr>
        <w:t xml:space="preserve">выписка из книги продаж;</w:t>
      </w:r>
      <w:r>
        <w:rPr>
          <w:sz w:val="28"/>
          <w:szCs w:val="28"/>
        </w:rPr>
      </w:r>
      <w:r>
        <w:rPr>
          <w:sz w:val="28"/>
          <w:szCs w:val="28"/>
        </w:rPr>
      </w:r>
    </w:p>
    <w:p>
      <w:pPr>
        <w:ind w:left="5"/>
        <w:spacing w:before="216" w:line="322" w:lineRule="exact"/>
        <w:shd w:val="clear" w:color="auto" w:fill="ffffff"/>
        <w:tabs>
          <w:tab w:val="left" w:pos="173" w:leader="none"/>
        </w:tabs>
        <w:rPr>
          <w:color w:val="000000"/>
          <w:sz w:val="28"/>
          <w:szCs w:val="28"/>
        </w:rPr>
      </w:pPr>
      <w:r>
        <w:rPr>
          <w:color w:val="000000"/>
          <w:spacing w:val="4"/>
          <w:sz w:val="28"/>
          <w:szCs w:val="28"/>
        </w:rPr>
        <w:t xml:space="preserve">Уведомление и документы представляются в ИФНС не позднее 20-го числа месяца,</w:t>
      </w:r>
      <w:r>
        <w:rPr>
          <w:color w:val="000000"/>
          <w:spacing w:val="4"/>
          <w:sz w:val="28"/>
          <w:szCs w:val="28"/>
        </w:rPr>
        <w:t xml:space="preserve"> </w:t>
      </w:r>
      <w:r>
        <w:rPr>
          <w:color w:val="000000"/>
          <w:sz w:val="28"/>
          <w:szCs w:val="28"/>
        </w:rPr>
        <w:t xml:space="preserve">начиная с которого учреждения используют право на освобождение.</w:t>
      </w:r>
      <w:r>
        <w:rPr>
          <w:color w:val="000000"/>
          <w:sz w:val="28"/>
          <w:szCs w:val="28"/>
        </w:rPr>
      </w:r>
      <w:r>
        <w:rPr>
          <w:color w:val="000000"/>
          <w:sz w:val="28"/>
          <w:szCs w:val="28"/>
        </w:rPr>
      </w:r>
    </w:p>
    <w:p>
      <w:pPr>
        <w:ind w:left="5" w:right="19" w:firstLine="72"/>
        <w:spacing w:line="322" w:lineRule="exact"/>
        <w:shd w:val="clear" w:color="auto" w:fill="ffffff"/>
        <w:rPr>
          <w:sz w:val="28"/>
          <w:szCs w:val="28"/>
        </w:rPr>
      </w:pPr>
      <w:r>
        <w:rPr>
          <w:color w:val="000000"/>
          <w:spacing w:val="5"/>
          <w:sz w:val="28"/>
          <w:szCs w:val="28"/>
        </w:rPr>
        <w:t xml:space="preserve">Декларации не предоставляются в ИФНС на основании письма ФНС от 04.06.2015 </w:t>
      </w:r>
      <w:r>
        <w:rPr>
          <w:color w:val="000000"/>
          <w:spacing w:val="-1"/>
          <w:sz w:val="28"/>
          <w:szCs w:val="28"/>
        </w:rPr>
        <w:t xml:space="preserve">№ ГД-4-3/9650@).</w:t>
      </w:r>
      <w:r>
        <w:rPr>
          <w:sz w:val="28"/>
          <w:szCs w:val="28"/>
        </w:rPr>
      </w:r>
      <w:r>
        <w:rPr>
          <w:sz w:val="28"/>
          <w:szCs w:val="28"/>
        </w:rPr>
      </w:r>
    </w:p>
    <w:p>
      <w:pPr>
        <w:ind w:left="10"/>
        <w:jc w:val="center"/>
        <w:spacing w:before="341" w:line="326" w:lineRule="exact"/>
        <w:shd w:val="clear" w:color="auto" w:fill="ffffff"/>
        <w:tabs>
          <w:tab w:val="left" w:pos="504" w:leader="none"/>
        </w:tabs>
        <w:rPr>
          <w:sz w:val="28"/>
          <w:szCs w:val="28"/>
        </w:rPr>
      </w:pPr>
      <w:r>
        <w:rPr>
          <w:b/>
          <w:bCs/>
          <w:color w:val="000000"/>
          <w:sz w:val="28"/>
          <w:szCs w:val="28"/>
        </w:rPr>
        <w:t xml:space="preserve"> </w:t>
      </w:r>
      <w:r>
        <w:rPr>
          <w:b/>
          <w:bCs/>
          <w:color w:val="000000"/>
          <w:spacing w:val="-2"/>
          <w:sz w:val="28"/>
          <w:szCs w:val="28"/>
        </w:rPr>
        <w:t xml:space="preserve">Налог прибыль организаций</w:t>
      </w:r>
      <w:r>
        <w:rPr>
          <w:sz w:val="28"/>
          <w:szCs w:val="28"/>
        </w:rPr>
      </w:r>
      <w:r>
        <w:rPr>
          <w:sz w:val="28"/>
          <w:szCs w:val="28"/>
        </w:rPr>
      </w:r>
    </w:p>
    <w:p>
      <w:pPr>
        <w:ind w:left="5" w:right="14"/>
        <w:spacing w:before="86" w:line="322" w:lineRule="exact"/>
        <w:shd w:val="clear" w:color="auto" w:fill="ffffff"/>
        <w:rPr>
          <w:sz w:val="28"/>
          <w:szCs w:val="28"/>
        </w:rPr>
      </w:pPr>
      <w:r>
        <w:rPr>
          <w:color w:val="000000"/>
          <w:sz w:val="28"/>
          <w:szCs w:val="28"/>
        </w:rPr>
        <w:t xml:space="preserve">Налоговым периодом по налогу на прибыль является календарный год. Отчетными </w:t>
      </w:r>
      <w:r>
        <w:rPr>
          <w:color w:val="000000"/>
          <w:spacing w:val="-1"/>
          <w:sz w:val="28"/>
          <w:szCs w:val="28"/>
        </w:rPr>
        <w:t xml:space="preserve">периодами по налогу на прибыль признать первый квартал, полугодие, и 9 месяцев ка</w:t>
      </w:r>
      <w:r>
        <w:rPr>
          <w:color w:val="000000"/>
          <w:sz w:val="28"/>
          <w:szCs w:val="28"/>
        </w:rPr>
        <w:t xml:space="preserve">лендарного года (ст.285 гл.25 НК РФ)</w:t>
      </w:r>
      <w:r>
        <w:rPr>
          <w:sz w:val="28"/>
          <w:szCs w:val="28"/>
        </w:rPr>
      </w:r>
      <w:r>
        <w:rPr>
          <w:sz w:val="28"/>
          <w:szCs w:val="28"/>
        </w:rPr>
      </w:r>
    </w:p>
    <w:p>
      <w:pPr>
        <w:ind w:left="5" w:right="14"/>
        <w:spacing w:before="101" w:line="317" w:lineRule="exact"/>
        <w:shd w:val="clear" w:color="auto" w:fill="ffffff"/>
        <w:rPr>
          <w:sz w:val="28"/>
          <w:szCs w:val="28"/>
        </w:rPr>
      </w:pPr>
      <w:r>
        <w:rPr>
          <w:color w:val="000000"/>
          <w:sz w:val="28"/>
          <w:szCs w:val="28"/>
        </w:rPr>
        <w:t xml:space="preserve">Декларация представляется по установленной форме в элек</w:t>
      </w:r>
      <w:r>
        <w:rPr>
          <w:color w:val="000000"/>
          <w:sz w:val="28"/>
          <w:szCs w:val="28"/>
        </w:rPr>
        <w:t xml:space="preserve">тронном виде (передается по телекоммуникационным каналам связи).</w:t>
      </w:r>
      <w:r>
        <w:rPr>
          <w:sz w:val="28"/>
          <w:szCs w:val="28"/>
        </w:rPr>
      </w:r>
      <w:r>
        <w:rPr>
          <w:sz w:val="28"/>
          <w:szCs w:val="28"/>
        </w:rPr>
      </w:r>
    </w:p>
    <w:p>
      <w:pPr>
        <w:ind w:left="10"/>
        <w:jc w:val="center"/>
        <w:spacing w:before="322"/>
        <w:shd w:val="clear" w:color="auto" w:fill="ffffff"/>
        <w:tabs>
          <w:tab w:val="left" w:pos="504" w:leader="none"/>
        </w:tabs>
        <w:rPr>
          <w:sz w:val="28"/>
          <w:szCs w:val="28"/>
        </w:rPr>
      </w:pPr>
      <w:r>
        <w:rPr>
          <w:b/>
          <w:bCs/>
          <w:color w:val="000000"/>
          <w:sz w:val="28"/>
          <w:szCs w:val="28"/>
        </w:rPr>
        <w:t xml:space="preserve"> Т</w:t>
      </w:r>
      <w:r>
        <w:rPr>
          <w:b/>
          <w:bCs/>
          <w:color w:val="000000"/>
          <w:spacing w:val="-1"/>
          <w:sz w:val="28"/>
          <w:szCs w:val="28"/>
        </w:rPr>
        <w:t xml:space="preserve">ранспортный налог.</w:t>
      </w:r>
      <w:r>
        <w:rPr>
          <w:sz w:val="28"/>
          <w:szCs w:val="28"/>
        </w:rPr>
      </w:r>
      <w:r>
        <w:rPr>
          <w:sz w:val="28"/>
          <w:szCs w:val="28"/>
        </w:rPr>
      </w:r>
    </w:p>
    <w:p>
      <w:pPr>
        <w:ind w:left="77" w:right="10"/>
        <w:spacing w:line="322" w:lineRule="exact"/>
        <w:shd w:val="clear" w:color="auto" w:fill="ffffff"/>
        <w:rPr>
          <w:sz w:val="28"/>
          <w:szCs w:val="28"/>
        </w:rPr>
      </w:pPr>
      <w:r>
        <w:rPr>
          <w:color w:val="000000"/>
          <w:sz w:val="28"/>
          <w:szCs w:val="28"/>
        </w:rPr>
        <w:t xml:space="preserve">Налогоплательщиками транспортного налога признаются учреждения, на которых в </w:t>
      </w:r>
      <w:r>
        <w:rPr>
          <w:color w:val="000000"/>
          <w:spacing w:val="6"/>
          <w:sz w:val="28"/>
          <w:szCs w:val="28"/>
        </w:rPr>
        <w:t xml:space="preserve">соответствии с законодательством Российской Федерации зарегистрированы </w:t>
      </w:r>
      <w:r>
        <w:rPr>
          <w:color w:val="000000"/>
          <w:spacing w:val="1"/>
          <w:sz w:val="28"/>
          <w:szCs w:val="28"/>
        </w:rPr>
        <w:t xml:space="preserve">транспортные средства </w:t>
      </w:r>
      <w:r>
        <w:rPr>
          <w:color w:val="000000"/>
          <w:spacing w:val="1"/>
          <w:sz w:val="28"/>
          <w:szCs w:val="28"/>
          <w:u w:val="single"/>
        </w:rPr>
        <w:t xml:space="preserve">(ст. 357 НК РФ</w:t>
      </w:r>
      <w:r>
        <w:rPr>
          <w:color w:val="000000"/>
          <w:spacing w:val="1"/>
          <w:sz w:val="28"/>
          <w:szCs w:val="28"/>
        </w:rPr>
        <w:t xml:space="preserve">). Сумма налога, подлежащая уплате в бюджет </w:t>
      </w:r>
      <w:r>
        <w:rPr>
          <w:color w:val="000000"/>
          <w:spacing w:val="3"/>
          <w:sz w:val="28"/>
          <w:szCs w:val="28"/>
        </w:rPr>
        <w:t xml:space="preserve">по итогам налогового периода, исчисляется в отношении каждого транспортного </w:t>
      </w:r>
      <w:r>
        <w:rPr>
          <w:color w:val="000000"/>
          <w:sz w:val="28"/>
          <w:szCs w:val="28"/>
        </w:rPr>
        <w:t xml:space="preserve">средства как произведение соответствующей налоговой базы и налоговой ставки.</w:t>
      </w:r>
      <w:r>
        <w:rPr>
          <w:sz w:val="28"/>
          <w:szCs w:val="28"/>
        </w:rPr>
      </w:r>
      <w:r>
        <w:rPr>
          <w:sz w:val="28"/>
          <w:szCs w:val="28"/>
        </w:rPr>
      </w:r>
    </w:p>
    <w:p>
      <w:pPr>
        <w:ind w:left="82" w:right="10"/>
        <w:spacing w:before="264" w:line="326" w:lineRule="exact"/>
        <w:shd w:val="clear" w:color="auto" w:fill="ffffff"/>
        <w:rPr>
          <w:sz w:val="28"/>
          <w:szCs w:val="28"/>
        </w:rPr>
      </w:pPr>
      <w:r>
        <w:rPr>
          <w:color w:val="000000"/>
          <w:sz w:val="28"/>
          <w:szCs w:val="28"/>
        </w:rPr>
        <w:t xml:space="preserve">Уплата налога производится ежегодно по месту нахождения транспортных средств в </w:t>
      </w:r>
      <w:r>
        <w:rPr>
          <w:color w:val="000000"/>
          <w:spacing w:val="-1"/>
          <w:sz w:val="28"/>
          <w:szCs w:val="28"/>
        </w:rPr>
        <w:t xml:space="preserve">сроки, установленные в </w:t>
      </w:r>
      <w:r>
        <w:rPr>
          <w:color w:val="000000"/>
          <w:spacing w:val="-1"/>
          <w:sz w:val="28"/>
          <w:szCs w:val="28"/>
          <w:u w:val="single"/>
        </w:rPr>
        <w:t xml:space="preserve">п. 3 ст. 363.1 НК РФ</w:t>
      </w:r>
      <w:r>
        <w:rPr>
          <w:color w:val="000000"/>
          <w:spacing w:val="-1"/>
          <w:sz w:val="28"/>
          <w:szCs w:val="28"/>
        </w:rPr>
        <w:t xml:space="preserve">.</w:t>
      </w:r>
      <w:r>
        <w:rPr>
          <w:sz w:val="28"/>
          <w:szCs w:val="28"/>
        </w:rPr>
      </w:r>
      <w:r>
        <w:rPr>
          <w:sz w:val="28"/>
          <w:szCs w:val="28"/>
        </w:rPr>
      </w:r>
    </w:p>
    <w:p>
      <w:pPr>
        <w:ind w:left="77"/>
        <w:spacing w:before="206" w:line="322" w:lineRule="exact"/>
        <w:shd w:val="clear" w:color="auto" w:fill="ffffff"/>
        <w:rPr>
          <w:sz w:val="28"/>
          <w:szCs w:val="28"/>
        </w:rPr>
      </w:pPr>
      <w:r>
        <w:rPr>
          <w:color w:val="000000"/>
          <w:spacing w:val="13"/>
          <w:sz w:val="28"/>
          <w:szCs w:val="28"/>
        </w:rPr>
        <w:t xml:space="preserve">Уплата организациями </w:t>
      </w:r>
      <w:r>
        <w:rPr>
          <w:color w:val="000000"/>
          <w:spacing w:val="13"/>
          <w:sz w:val="28"/>
          <w:szCs w:val="28"/>
        </w:rPr>
        <w:t xml:space="preserve">налога,</w:t>
      </w:r>
      <w:r>
        <w:rPr>
          <w:color w:val="000000"/>
          <w:spacing w:val="13"/>
          <w:sz w:val="28"/>
          <w:szCs w:val="28"/>
        </w:rPr>
        <w:t xml:space="preserve"> </w:t>
      </w:r>
      <w:r>
        <w:rPr>
          <w:color w:val="000000"/>
          <w:spacing w:val="13"/>
          <w:sz w:val="28"/>
          <w:szCs w:val="28"/>
        </w:rPr>
        <w:t xml:space="preserve">исчисленного в соответствии с порядком, </w:t>
      </w:r>
      <w:r>
        <w:rPr>
          <w:color w:val="000000"/>
          <w:spacing w:val="8"/>
          <w:sz w:val="28"/>
          <w:szCs w:val="28"/>
        </w:rPr>
        <w:t xml:space="preserve">установленным Налоговым кодексом Российской Федерации, производится не </w:t>
      </w:r>
      <w:r>
        <w:rPr>
          <w:color w:val="000000"/>
          <w:sz w:val="28"/>
          <w:szCs w:val="28"/>
        </w:rPr>
        <w:t xml:space="preserve">позднее 1 февраля года, следующего за истекшим налоговым периодом.</w:t>
      </w:r>
      <w:r>
        <w:rPr>
          <w:sz w:val="28"/>
          <w:szCs w:val="28"/>
        </w:rPr>
      </w:r>
      <w:r>
        <w:rPr>
          <w:sz w:val="28"/>
          <w:szCs w:val="28"/>
        </w:rPr>
      </w:r>
    </w:p>
    <w:p>
      <w:pPr>
        <w:ind w:left="72"/>
        <w:spacing w:before="216" w:line="322" w:lineRule="exact"/>
        <w:shd w:val="clear" w:color="auto" w:fill="ffffff"/>
        <w:rPr>
          <w:color w:val="000000"/>
          <w:sz w:val="28"/>
          <w:szCs w:val="28"/>
        </w:rPr>
      </w:pPr>
      <w:r>
        <w:rPr>
          <w:color w:val="000000"/>
          <w:spacing w:val="2"/>
          <w:sz w:val="28"/>
          <w:szCs w:val="28"/>
        </w:rPr>
        <w:t xml:space="preserve">Налоговые ставки устанавливаются в зависимости от мощности двигателя, тяги </w:t>
      </w:r>
      <w:r>
        <w:rPr>
          <w:color w:val="000000"/>
          <w:sz w:val="28"/>
          <w:szCs w:val="28"/>
        </w:rPr>
        <w:t xml:space="preserve">реактивного двигателя или валовой вместимости транспортных средств, категории </w:t>
      </w:r>
      <w:r>
        <w:rPr>
          <w:color w:val="000000"/>
          <w:spacing w:val="1"/>
          <w:sz w:val="28"/>
          <w:szCs w:val="28"/>
        </w:rPr>
        <w:t xml:space="preserve">транспортных средств соответственно в расчете на одну лошадиную силу мощности </w:t>
      </w:r>
      <w:r>
        <w:rPr>
          <w:color w:val="000000"/>
          <w:sz w:val="28"/>
          <w:szCs w:val="28"/>
        </w:rPr>
        <w:t xml:space="preserve">двигателя транспортного средства, один килограмм силы тяги реактивного двигателя, одну регистровую тонну транспортного средства или единицу транспортного средства</w:t>
      </w:r>
      <w:r>
        <w:rPr>
          <w:color w:val="000000"/>
          <w:sz w:val="28"/>
          <w:szCs w:val="28"/>
        </w:rPr>
        <w:t xml:space="preserve">. </w:t>
      </w:r>
      <w:r>
        <w:rPr>
          <w:color w:val="000000"/>
          <w:spacing w:val="-1"/>
          <w:sz w:val="28"/>
          <w:szCs w:val="28"/>
        </w:rPr>
        <w:t xml:space="preserve">Декларация представляется по установленной форме,</w:t>
      </w:r>
      <w:r>
        <w:rPr>
          <w:color w:val="000000"/>
          <w:sz w:val="28"/>
          <w:szCs w:val="28"/>
        </w:rPr>
        <w:t xml:space="preserve"> в электронном виде (передается по телекоммуникационным каналам связи).</w:t>
      </w:r>
      <w:r>
        <w:rPr>
          <w:color w:val="000000"/>
          <w:sz w:val="28"/>
          <w:szCs w:val="28"/>
        </w:rPr>
      </w:r>
      <w:r>
        <w:rPr>
          <w:color w:val="000000"/>
          <w:sz w:val="28"/>
          <w:szCs w:val="28"/>
        </w:rPr>
      </w:r>
    </w:p>
    <w:p>
      <w:pPr>
        <w:pStyle w:val="993"/>
        <w:ind w:firstLine="540"/>
        <w:jc w:val="center"/>
        <w:rPr>
          <w:b/>
        </w:rPr>
      </w:pPr>
      <w:r>
        <w:rPr>
          <w:b/>
        </w:rPr>
      </w:r>
      <w:r>
        <w:rPr>
          <w:b/>
        </w:rPr>
      </w:r>
      <w:r>
        <w:rPr>
          <w:b/>
        </w:rPr>
      </w:r>
    </w:p>
    <w:p>
      <w:pPr>
        <w:pStyle w:val="993"/>
        <w:ind w:firstLine="540"/>
        <w:jc w:val="center"/>
        <w:rPr>
          <w:b/>
        </w:rPr>
      </w:pPr>
      <w:r>
        <w:rPr>
          <w:b/>
        </w:rPr>
        <w:t xml:space="preserve"> </w:t>
      </w:r>
      <w:r>
        <w:rPr>
          <w:b/>
        </w:rPr>
        <w:t xml:space="preserve">Плата за негативное воздействие на окружающую среду.</w:t>
      </w:r>
      <w:r>
        <w:rPr>
          <w:b/>
        </w:rPr>
      </w:r>
      <w:r>
        <w:rPr>
          <w:b/>
        </w:rPr>
      </w:r>
    </w:p>
    <w:p>
      <w:pPr>
        <w:pStyle w:val="993"/>
        <w:ind w:firstLine="540"/>
        <w:jc w:val="center"/>
      </w:pPr>
      <w:r/>
      <w:r/>
    </w:p>
    <w:p>
      <w:pPr>
        <w:pStyle w:val="993"/>
        <w:ind w:firstLine="540"/>
      </w:pPr>
      <w:r>
        <w:t xml:space="preserve">Суммы платы за негативное воздействие на окружающую среду в соответствии с Федеральным законом от 10 января 2002 №7-ФЗ «Об охране окружающей среды».</w:t>
      </w: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t xml:space="preserve">Приложение N 4</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sz w:val="28"/>
          <w:szCs w:val="28"/>
        </w:rPr>
      </w:r>
      <w:r>
        <w:rPr>
          <w:sz w:val="28"/>
          <w:szCs w:val="28"/>
        </w:rPr>
      </w:r>
      <w:r>
        <w:rPr>
          <w:sz w:val="28"/>
          <w:szCs w:val="28"/>
        </w:rPr>
      </w:r>
    </w:p>
    <w:p>
      <w:pPr>
        <w:pStyle w:val="987"/>
        <w:jc w:val="righ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pPr>
      <w:r/>
      <w:bookmarkStart w:id="43" w:name="Par5881"/>
      <w:r/>
      <w:bookmarkEnd w:id="43"/>
      <w:r>
        <w:rPr>
          <w:rFonts w:ascii="Times New Roman" w:hAnsi="Times New Roman" w:cs="Times New Roman"/>
          <w:b/>
          <w:sz w:val="28"/>
          <w:szCs w:val="28"/>
        </w:rPr>
        <w:t xml:space="preserve">Перечень лиц, имеющих право получать денежные средства</w:t>
      </w:r>
      <w:r>
        <w:rPr>
          <w:rFonts w:ascii="Times New Roman" w:hAnsi="Times New Roman" w:cs="Times New Roman"/>
          <w:b/>
          <w:sz w:val="28"/>
          <w:szCs w:val="28"/>
        </w:rPr>
        <w:t xml:space="preserve">, денежные документы </w:t>
      </w:r>
      <w:r>
        <w:rPr>
          <w:rFonts w:ascii="Times New Roman" w:hAnsi="Times New Roman" w:cs="Times New Roman"/>
          <w:b/>
          <w:sz w:val="28"/>
          <w:szCs w:val="28"/>
        </w:rPr>
        <w:t xml:space="preserve">под отчет на приобретение товаров (работ, услуг)</w:t>
      </w:r>
      <w:r>
        <w:rPr>
          <w:rFonts w:ascii="Times New Roman" w:hAnsi="Times New Roman" w:cs="Times New Roman"/>
          <w:b/>
          <w:sz w:val="28"/>
          <w:szCs w:val="28"/>
        </w:rPr>
        <w:t xml:space="preserve">,</w:t>
      </w:r>
      <w:r>
        <w:rPr>
          <w:rFonts w:ascii="Times New Roman" w:hAnsi="Times New Roman" w:cs="Times New Roman"/>
          <w:b/>
          <w:sz w:val="28"/>
          <w:szCs w:val="28"/>
        </w:rPr>
        <w:t xml:space="preserve"> командировочные расходы</w:t>
      </w:r>
      <w:r/>
    </w:p>
    <w:p>
      <w:pPr>
        <w:pStyle w:val="987"/>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numPr>
          <w:ilvl w:val="0"/>
          <w:numId w:val="25"/>
        </w:numPr>
        <w:jc w:val="both"/>
        <w:rPr>
          <w:rFonts w:ascii="Times New Roman" w:hAnsi="Times New Roman" w:cs="Times New Roman"/>
          <w:sz w:val="28"/>
          <w:szCs w:val="28"/>
        </w:rPr>
      </w:pPr>
      <w:r>
        <w:rPr>
          <w:rFonts w:ascii="Times New Roman" w:hAnsi="Times New Roman" w:cs="Times New Roman"/>
          <w:sz w:val="28"/>
          <w:szCs w:val="28"/>
        </w:rPr>
        <w:t xml:space="preserve">Руководитель учреждения.</w:t>
      </w:r>
      <w:r>
        <w:rPr>
          <w:rFonts w:ascii="Times New Roman" w:hAnsi="Times New Roman" w:cs="Times New Roman"/>
          <w:sz w:val="28"/>
          <w:szCs w:val="28"/>
        </w:rPr>
      </w:r>
      <w:r>
        <w:rPr>
          <w:rFonts w:ascii="Times New Roman" w:hAnsi="Times New Roman" w:cs="Times New Roman"/>
          <w:sz w:val="28"/>
          <w:szCs w:val="28"/>
        </w:rPr>
      </w:r>
    </w:p>
    <w:p>
      <w:pPr>
        <w:pStyle w:val="987"/>
        <w:numPr>
          <w:ilvl w:val="0"/>
          <w:numId w:val="25"/>
        </w:numPr>
        <w:jc w:val="both"/>
        <w:rPr>
          <w:rFonts w:ascii="Times New Roman" w:hAnsi="Times New Roman" w:cs="Times New Roman"/>
          <w:sz w:val="28"/>
          <w:szCs w:val="28"/>
        </w:rPr>
      </w:pPr>
      <w:r>
        <w:rPr>
          <w:rFonts w:ascii="Times New Roman" w:hAnsi="Times New Roman" w:cs="Times New Roman"/>
          <w:sz w:val="28"/>
          <w:szCs w:val="28"/>
        </w:rPr>
        <w:t xml:space="preserve">Все сотрудники учреждения</w:t>
      </w:r>
      <w:r>
        <w:rPr>
          <w:rFonts w:ascii="Times New Roman" w:hAnsi="Times New Roman" w:cs="Times New Roman"/>
          <w:sz w:val="28"/>
          <w:szCs w:val="28"/>
        </w:rPr>
      </w:r>
      <w:r>
        <w:rPr>
          <w:rFonts w:ascii="Times New Roman" w:hAnsi="Times New Roman" w:cs="Times New Roman"/>
          <w:sz w:val="28"/>
          <w:szCs w:val="28"/>
        </w:rPr>
      </w:r>
    </w:p>
    <w:p>
      <w:pPr>
        <w:pStyle w:val="987"/>
        <w:numPr>
          <w:ilvl w:val="0"/>
          <w:numId w:val="25"/>
        </w:numPr>
        <w:jc w:val="both"/>
        <w:tabs>
          <w:tab w:val="left" w:pos="540" w:leader="none"/>
        </w:tabs>
        <w:rPr>
          <w:rFonts w:ascii="Times New Roman" w:hAnsi="Times New Roman" w:cs="Times New Roman"/>
          <w:sz w:val="28"/>
          <w:szCs w:val="28"/>
        </w:rPr>
      </w:pPr>
      <w:r>
        <w:rPr>
          <w:rFonts w:ascii="Times New Roman" w:hAnsi="Times New Roman" w:cs="Times New Roman"/>
          <w:sz w:val="28"/>
          <w:szCs w:val="28"/>
        </w:rPr>
        <w:t xml:space="preserve">Заведующие хозяйством</w:t>
      </w:r>
      <w:r>
        <w:rPr>
          <w:rFonts w:ascii="Times New Roman" w:hAnsi="Times New Roman" w:cs="Times New Roman"/>
          <w:sz w:val="28"/>
          <w:szCs w:val="28"/>
        </w:rPr>
      </w:r>
      <w:r>
        <w:rPr>
          <w:rFonts w:ascii="Times New Roman" w:hAnsi="Times New Roman" w:cs="Times New Roman"/>
          <w:sz w:val="28"/>
          <w:szCs w:val="28"/>
        </w:rPr>
      </w:r>
    </w:p>
    <w:p>
      <w:pPr>
        <w:pStyle w:val="987"/>
        <w:ind w:left="1084" w:firstLine="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t xml:space="preserve">Приложение N 5</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sz w:val="28"/>
          <w:szCs w:val="28"/>
        </w:rPr>
      </w:r>
      <w:r>
        <w:rPr>
          <w:sz w:val="28"/>
          <w:szCs w:val="28"/>
        </w:rPr>
      </w:r>
      <w:r>
        <w:rPr>
          <w:sz w:val="28"/>
          <w:szCs w:val="28"/>
        </w:rPr>
      </w:r>
    </w:p>
    <w:p>
      <w:pPr>
        <w:pStyle w:val="987"/>
        <w:jc w:val="righ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pPr>
      <w:r/>
      <w:r>
        <w:rPr>
          <w:rFonts w:ascii="Times New Roman" w:hAnsi="Times New Roman" w:cs="Times New Roman"/>
          <w:b/>
          <w:sz w:val="28"/>
          <w:szCs w:val="28"/>
        </w:rPr>
        <w:t xml:space="preserve">Перечень лиц, имеющих право получать денежные средства</w:t>
      </w:r>
      <w:r>
        <w:rPr>
          <w:rFonts w:ascii="Times New Roman" w:hAnsi="Times New Roman" w:cs="Times New Roman"/>
          <w:b/>
          <w:sz w:val="28"/>
          <w:szCs w:val="28"/>
        </w:rPr>
        <w:t xml:space="preserve">, денежные документы </w:t>
      </w:r>
      <w:r>
        <w:rPr>
          <w:rFonts w:ascii="Times New Roman" w:hAnsi="Times New Roman" w:cs="Times New Roman"/>
          <w:b/>
          <w:sz w:val="28"/>
          <w:szCs w:val="28"/>
        </w:rPr>
        <w:t xml:space="preserve">по доверенности</w:t>
      </w:r>
      <w:r/>
    </w:p>
    <w:p>
      <w:pPr>
        <w:pStyle w:val="987"/>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numPr>
          <w:ilvl w:val="0"/>
          <w:numId w:val="54"/>
        </w:numPr>
        <w:jc w:val="both"/>
        <w:rPr>
          <w:rFonts w:ascii="Times New Roman" w:hAnsi="Times New Roman" w:cs="Times New Roman"/>
          <w:sz w:val="28"/>
          <w:szCs w:val="28"/>
        </w:rPr>
      </w:pPr>
      <w:r>
        <w:rPr>
          <w:rFonts w:ascii="Times New Roman" w:hAnsi="Times New Roman" w:cs="Times New Roman"/>
          <w:sz w:val="28"/>
          <w:szCs w:val="28"/>
        </w:rPr>
        <w:t xml:space="preserve">Руководитель учреждения.</w:t>
      </w:r>
      <w:r>
        <w:rPr>
          <w:rFonts w:ascii="Times New Roman" w:hAnsi="Times New Roman" w:cs="Times New Roman"/>
          <w:sz w:val="28"/>
          <w:szCs w:val="28"/>
        </w:rPr>
      </w:r>
      <w:r>
        <w:rPr>
          <w:rFonts w:ascii="Times New Roman" w:hAnsi="Times New Roman" w:cs="Times New Roman"/>
          <w:sz w:val="28"/>
          <w:szCs w:val="28"/>
        </w:rPr>
      </w:r>
    </w:p>
    <w:p>
      <w:pPr>
        <w:pStyle w:val="987"/>
        <w:numPr>
          <w:ilvl w:val="0"/>
          <w:numId w:val="54"/>
        </w:numPr>
        <w:jc w:val="both"/>
        <w:rPr>
          <w:rFonts w:ascii="Times New Roman" w:hAnsi="Times New Roman" w:cs="Times New Roman"/>
          <w:sz w:val="28"/>
          <w:szCs w:val="28"/>
        </w:rPr>
      </w:pPr>
      <w:r>
        <w:rPr>
          <w:rFonts w:ascii="Times New Roman" w:hAnsi="Times New Roman" w:cs="Times New Roman"/>
          <w:sz w:val="28"/>
          <w:szCs w:val="28"/>
        </w:rPr>
        <w:t xml:space="preserve">Все сотрудники учреждения</w:t>
      </w:r>
      <w:r>
        <w:rPr>
          <w:rFonts w:ascii="Times New Roman" w:hAnsi="Times New Roman" w:cs="Times New Roman"/>
          <w:sz w:val="28"/>
          <w:szCs w:val="28"/>
        </w:rPr>
      </w:r>
      <w:r>
        <w:rPr>
          <w:rFonts w:ascii="Times New Roman" w:hAnsi="Times New Roman" w:cs="Times New Roman"/>
          <w:sz w:val="28"/>
          <w:szCs w:val="28"/>
        </w:rPr>
      </w:r>
    </w:p>
    <w:p>
      <w:pPr>
        <w:pStyle w:val="987"/>
        <w:numPr>
          <w:ilvl w:val="0"/>
          <w:numId w:val="54"/>
        </w:numPr>
        <w:jc w:val="both"/>
        <w:tabs>
          <w:tab w:val="left" w:pos="540" w:leader="none"/>
        </w:tabs>
        <w:rPr>
          <w:rFonts w:ascii="Times New Roman" w:hAnsi="Times New Roman" w:cs="Times New Roman"/>
          <w:sz w:val="28"/>
          <w:szCs w:val="28"/>
        </w:rPr>
      </w:pPr>
      <w:r>
        <w:rPr>
          <w:rFonts w:ascii="Times New Roman" w:hAnsi="Times New Roman" w:cs="Times New Roman"/>
          <w:sz w:val="28"/>
          <w:szCs w:val="28"/>
        </w:rPr>
        <w:t xml:space="preserve">Заведующие хозяйством</w:t>
      </w:r>
      <w:r>
        <w:rPr>
          <w:rFonts w:ascii="Times New Roman" w:hAnsi="Times New Roman" w:cs="Times New Roman"/>
          <w:sz w:val="28"/>
          <w:szCs w:val="28"/>
        </w:rPr>
      </w:r>
      <w:r>
        <w:rPr>
          <w:rFonts w:ascii="Times New Roman" w:hAnsi="Times New Roman" w:cs="Times New Roman"/>
          <w:sz w:val="28"/>
          <w:szCs w:val="28"/>
        </w:rPr>
      </w:r>
    </w:p>
    <w:p>
      <w:pPr>
        <w:pStyle w:val="987"/>
        <w:ind w:left="1084" w:firstLine="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6"/>
        <w:jc w:val="right"/>
        <w:rPr>
          <w:color w:val="auto"/>
          <w:sz w:val="28"/>
          <w:szCs w:val="28"/>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highlight w:val="none"/>
        </w:rPr>
      </w:r>
      <w:r>
        <w:rPr>
          <w:color w:val="auto"/>
          <w:sz w:val="28"/>
          <w:szCs w:val="28"/>
          <w:highlight w:val="none"/>
        </w:rPr>
      </w:r>
    </w:p>
    <w:p>
      <w:pPr>
        <w:pStyle w:val="986"/>
        <w:jc w:val="right"/>
        <w:rPr>
          <w:color w:val="auto"/>
          <w:sz w:val="28"/>
          <w:szCs w:val="28"/>
          <w:highlight w:val="none"/>
        </w:rPr>
      </w:pPr>
      <w:r>
        <w:rPr>
          <w:color w:val="auto"/>
          <w:sz w:val="28"/>
          <w:szCs w:val="28"/>
        </w:rPr>
        <w:t xml:space="preserve">Приложение № </w:t>
      </w:r>
      <w:r>
        <w:rPr>
          <w:color w:val="auto"/>
          <w:sz w:val="28"/>
          <w:szCs w:val="28"/>
        </w:rPr>
        <w:t xml:space="preserve">7</w:t>
      </w:r>
      <w:r>
        <w:rPr>
          <w:color w:val="auto"/>
          <w:sz w:val="28"/>
          <w:szCs w:val="28"/>
        </w:rPr>
      </w:r>
      <w:r>
        <w:rPr>
          <w:color w:val="auto"/>
          <w:sz w:val="28"/>
          <w:szCs w:val="28"/>
          <w:highlight w:val="none"/>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sz w:val="28"/>
          <w:szCs w:val="28"/>
        </w:rPr>
      </w:pPr>
      <w:r>
        <w:rPr>
          <w:sz w:val="28"/>
          <w:szCs w:val="28"/>
        </w:rPr>
      </w:r>
      <w:r>
        <w:rPr>
          <w:sz w:val="28"/>
          <w:szCs w:val="28"/>
        </w:rPr>
      </w:r>
      <w:r>
        <w:rPr>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center"/>
        <w:rPr>
          <w:color w:val="auto"/>
          <w:sz w:val="28"/>
          <w:szCs w:val="28"/>
        </w:rPr>
      </w:pPr>
      <w:r>
        <w:rPr>
          <w:color w:val="auto"/>
          <w:sz w:val="28"/>
          <w:szCs w:val="28"/>
        </w:rPr>
        <w:t xml:space="preserve">Список документов</w:t>
      </w:r>
      <w:r>
        <w:rPr>
          <w:color w:val="auto"/>
          <w:sz w:val="28"/>
          <w:szCs w:val="28"/>
        </w:rPr>
        <w:t xml:space="preserve">,</w:t>
      </w:r>
      <w:r>
        <w:rPr>
          <w:color w:val="auto"/>
          <w:sz w:val="28"/>
          <w:szCs w:val="28"/>
        </w:rPr>
        <w:t xml:space="preserve"> разработанных самостоятельно</w:t>
      </w:r>
      <w:r>
        <w:rPr>
          <w:color w:val="auto"/>
          <w:sz w:val="28"/>
          <w:szCs w:val="28"/>
        </w:rPr>
      </w:r>
      <w:r>
        <w:rPr>
          <w:color w:val="auto"/>
          <w:sz w:val="28"/>
          <w:szCs w:val="28"/>
        </w:rPr>
      </w:r>
    </w:p>
    <w:p>
      <w:pPr>
        <w:pStyle w:val="986"/>
        <w:jc w:val="center"/>
        <w:rPr>
          <w:color w:val="auto"/>
          <w:sz w:val="28"/>
          <w:szCs w:val="28"/>
        </w:rPr>
      </w:pPr>
      <w:r>
        <w:rPr>
          <w:color w:val="auto"/>
          <w:sz w:val="28"/>
          <w:szCs w:val="28"/>
        </w:rPr>
      </w:r>
      <w:r>
        <w:rPr>
          <w:color w:val="auto"/>
          <w:sz w:val="28"/>
          <w:szCs w:val="28"/>
        </w:rPr>
      </w:r>
      <w:r>
        <w:rPr>
          <w:color w:val="auto"/>
          <w:sz w:val="28"/>
          <w:szCs w:val="28"/>
        </w:rPr>
      </w:r>
    </w:p>
    <w:p>
      <w:pPr>
        <w:pStyle w:val="986"/>
        <w:jc w:val="center"/>
        <w:rPr>
          <w:color w:val="auto"/>
          <w:sz w:val="28"/>
          <w:szCs w:val="28"/>
        </w:rPr>
      </w:pPr>
      <w:r>
        <w:rPr>
          <w:color w:val="auto"/>
          <w:sz w:val="28"/>
          <w:szCs w:val="28"/>
        </w:rPr>
      </w:r>
      <w:r>
        <w:rPr>
          <w:color w:val="auto"/>
          <w:sz w:val="28"/>
          <w:szCs w:val="28"/>
        </w:rPr>
      </w:r>
      <w:r>
        <w:rPr>
          <w:color w:val="auto"/>
          <w:sz w:val="28"/>
          <w:szCs w:val="28"/>
        </w:rPr>
      </w:r>
    </w:p>
    <w:p>
      <w:pPr>
        <w:pStyle w:val="986"/>
        <w:numPr>
          <w:ilvl w:val="0"/>
          <w:numId w:val="24"/>
        </w:numPr>
        <w:rPr>
          <w:color w:val="auto"/>
          <w:sz w:val="28"/>
          <w:szCs w:val="28"/>
        </w:rPr>
      </w:pPr>
      <w:r>
        <w:rPr>
          <w:color w:val="auto"/>
          <w:sz w:val="28"/>
          <w:szCs w:val="28"/>
        </w:rPr>
        <w:t xml:space="preserve">Платежная ведомость для проведения мероприятий</w:t>
      </w:r>
      <w:r>
        <w:rPr>
          <w:color w:val="auto"/>
          <w:sz w:val="28"/>
          <w:szCs w:val="28"/>
        </w:rPr>
      </w:r>
      <w:r>
        <w:rPr>
          <w:color w:val="auto"/>
          <w:sz w:val="28"/>
          <w:szCs w:val="28"/>
        </w:rPr>
      </w:r>
    </w:p>
    <w:p>
      <w:pPr>
        <w:pStyle w:val="986"/>
        <w:numPr>
          <w:ilvl w:val="0"/>
          <w:numId w:val="24"/>
        </w:numPr>
        <w:rPr>
          <w:color w:val="auto"/>
          <w:sz w:val="28"/>
          <w:szCs w:val="28"/>
        </w:rPr>
      </w:pPr>
      <w:r>
        <w:rPr>
          <w:color w:val="auto"/>
          <w:sz w:val="28"/>
          <w:szCs w:val="28"/>
        </w:rPr>
        <w:t xml:space="preserve">Табель начисления родительской платы за питание учащихся</w:t>
      </w:r>
      <w:r>
        <w:rPr>
          <w:color w:val="auto"/>
          <w:sz w:val="28"/>
          <w:szCs w:val="28"/>
        </w:rPr>
      </w:r>
      <w:r>
        <w:rPr>
          <w:color w:val="auto"/>
          <w:sz w:val="28"/>
          <w:szCs w:val="28"/>
        </w:rPr>
      </w:r>
    </w:p>
    <w:p>
      <w:pPr>
        <w:pStyle w:val="986"/>
        <w:numPr>
          <w:ilvl w:val="0"/>
          <w:numId w:val="24"/>
        </w:numPr>
        <w:rPr>
          <w:color w:val="auto"/>
          <w:sz w:val="28"/>
          <w:szCs w:val="28"/>
        </w:rPr>
      </w:pPr>
      <w:r>
        <w:rPr>
          <w:color w:val="auto"/>
          <w:sz w:val="28"/>
          <w:szCs w:val="28"/>
        </w:rPr>
        <w:t xml:space="preserve">Анализ заработной платы по сотрудникам (в целом)</w:t>
      </w:r>
      <w:r>
        <w:rPr>
          <w:color w:val="auto"/>
          <w:sz w:val="28"/>
          <w:szCs w:val="28"/>
        </w:rPr>
      </w:r>
      <w:r>
        <w:rPr>
          <w:color w:val="auto"/>
          <w:sz w:val="28"/>
          <w:szCs w:val="28"/>
        </w:rPr>
      </w:r>
    </w:p>
    <w:p>
      <w:pPr>
        <w:pStyle w:val="986"/>
        <w:numPr>
          <w:ilvl w:val="0"/>
          <w:numId w:val="24"/>
        </w:numPr>
        <w:rPr>
          <w:color w:val="auto"/>
          <w:sz w:val="28"/>
          <w:szCs w:val="28"/>
        </w:rPr>
      </w:pPr>
      <w:r>
        <w:rPr>
          <w:color w:val="auto"/>
          <w:sz w:val="28"/>
          <w:szCs w:val="28"/>
        </w:rPr>
        <w:t xml:space="preserve">Ведомость на выдачу оздоровительных путевок</w:t>
      </w:r>
      <w:r>
        <w:rPr>
          <w:color w:val="auto"/>
          <w:sz w:val="28"/>
          <w:szCs w:val="28"/>
        </w:rPr>
      </w:r>
      <w:r>
        <w:rPr>
          <w:color w:val="auto"/>
          <w:sz w:val="28"/>
          <w:szCs w:val="28"/>
        </w:rPr>
      </w:r>
    </w:p>
    <w:p>
      <w:pPr>
        <w:pStyle w:val="986"/>
        <w:numPr>
          <w:ilvl w:val="0"/>
          <w:numId w:val="24"/>
        </w:numPr>
        <w:rPr>
          <w:color w:val="auto"/>
          <w:sz w:val="28"/>
          <w:szCs w:val="28"/>
        </w:rPr>
      </w:pPr>
      <w:r>
        <w:rPr>
          <w:color w:val="auto"/>
          <w:sz w:val="28"/>
          <w:szCs w:val="28"/>
        </w:rPr>
        <w:t xml:space="preserve">Дефектная ведомость</w:t>
      </w:r>
      <w:r>
        <w:rPr>
          <w:color w:val="auto"/>
          <w:sz w:val="28"/>
          <w:szCs w:val="28"/>
        </w:rPr>
      </w:r>
      <w:r>
        <w:rPr>
          <w:color w:val="auto"/>
          <w:sz w:val="28"/>
          <w:szCs w:val="28"/>
        </w:rPr>
      </w:r>
    </w:p>
    <w:p>
      <w:pPr>
        <w:pStyle w:val="986"/>
        <w:numPr>
          <w:ilvl w:val="0"/>
          <w:numId w:val="24"/>
        </w:numPr>
        <w:rPr>
          <w:sz w:val="28"/>
          <w:szCs w:val="28"/>
        </w:rPr>
      </w:pPr>
      <w:r>
        <w:rPr>
          <w:sz w:val="28"/>
          <w:szCs w:val="28"/>
        </w:rPr>
        <w:t xml:space="preserve">Реестр</w:t>
      </w:r>
      <w:r>
        <w:rPr>
          <w:rFonts w:eastAsia="Calibri"/>
          <w:sz w:val="28"/>
          <w:szCs w:val="28"/>
        </w:rPr>
        <w:t xml:space="preserve"> по движению денежных документов (конверты)</w:t>
      </w:r>
      <w:r>
        <w:rPr>
          <w:sz w:val="28"/>
          <w:szCs w:val="28"/>
        </w:rPr>
      </w:r>
      <w:r>
        <w:rPr>
          <w:sz w:val="28"/>
          <w:szCs w:val="28"/>
        </w:rPr>
      </w:r>
    </w:p>
    <w:p>
      <w:pPr>
        <w:pStyle w:val="986"/>
        <w:numPr>
          <w:ilvl w:val="0"/>
          <w:numId w:val="24"/>
        </w:numPr>
        <w:rPr>
          <w:sz w:val="28"/>
          <w:szCs w:val="28"/>
        </w:rPr>
      </w:pPr>
      <w:r>
        <w:rPr>
          <w:rFonts w:eastAsia="Calibri"/>
          <w:sz w:val="28"/>
          <w:szCs w:val="28"/>
        </w:rPr>
        <w:t xml:space="preserve">Список перечисления в банк заработной платы</w:t>
      </w:r>
      <w:r>
        <w:rPr>
          <w:sz w:val="28"/>
          <w:szCs w:val="28"/>
        </w:rPr>
      </w:r>
      <w:r>
        <w:rPr>
          <w:sz w:val="28"/>
          <w:szCs w:val="28"/>
        </w:rPr>
      </w:r>
    </w:p>
    <w:p>
      <w:pPr>
        <w:pStyle w:val="986"/>
        <w:numPr>
          <w:ilvl w:val="0"/>
          <w:numId w:val="24"/>
        </w:numPr>
        <w:rPr>
          <w:sz w:val="28"/>
          <w:szCs w:val="28"/>
        </w:rPr>
      </w:pPr>
      <w:r>
        <w:rPr>
          <w:rFonts w:eastAsia="Calibri"/>
          <w:sz w:val="28"/>
          <w:szCs w:val="28"/>
        </w:rPr>
        <w:t xml:space="preserve">Реестр по перечислению денежных средств на счета физическим лицам</w:t>
      </w:r>
      <w:r>
        <w:rPr>
          <w:sz w:val="28"/>
          <w:szCs w:val="28"/>
        </w:rPr>
      </w:r>
      <w:r>
        <w:rPr>
          <w:sz w:val="28"/>
          <w:szCs w:val="28"/>
        </w:rPr>
      </w:r>
    </w:p>
    <w:p>
      <w:pPr>
        <w:pStyle w:val="986"/>
        <w:numPr>
          <w:ilvl w:val="0"/>
          <w:numId w:val="24"/>
        </w:numPr>
        <w:rPr>
          <w:sz w:val="28"/>
          <w:szCs w:val="28"/>
        </w:rPr>
      </w:pPr>
      <w:r>
        <w:rPr>
          <w:rFonts w:eastAsia="Calibri"/>
          <w:sz w:val="28"/>
          <w:szCs w:val="28"/>
        </w:rPr>
        <w:t xml:space="preserve"> Заборная ведомость</w:t>
      </w:r>
      <w:r>
        <w:rPr>
          <w:sz w:val="28"/>
          <w:szCs w:val="28"/>
        </w:rPr>
      </w:r>
      <w:r>
        <w:rPr>
          <w:sz w:val="28"/>
          <w:szCs w:val="28"/>
        </w:rPr>
      </w:r>
    </w:p>
    <w:p>
      <w:pPr>
        <w:pStyle w:val="986"/>
        <w:numPr>
          <w:ilvl w:val="0"/>
          <w:numId w:val="24"/>
        </w:numPr>
        <w:rPr>
          <w:sz w:val="28"/>
          <w:szCs w:val="28"/>
        </w:rPr>
      </w:pPr>
      <w:r>
        <w:rPr>
          <w:rFonts w:eastAsia="Calibri"/>
          <w:sz w:val="28"/>
          <w:szCs w:val="28"/>
        </w:rPr>
        <w:t xml:space="preserve">Ведомость по выдаче новогодних кульков</w:t>
      </w:r>
      <w:r>
        <w:rPr>
          <w:sz w:val="28"/>
          <w:szCs w:val="28"/>
        </w:rPr>
      </w:r>
      <w:r>
        <w:rPr>
          <w:sz w:val="28"/>
          <w:szCs w:val="28"/>
        </w:rPr>
      </w:r>
    </w:p>
    <w:p>
      <w:pPr>
        <w:pStyle w:val="986"/>
        <w:numPr>
          <w:ilvl w:val="0"/>
          <w:numId w:val="24"/>
        </w:numPr>
        <w:rPr>
          <w:sz w:val="28"/>
          <w:szCs w:val="28"/>
        </w:rPr>
      </w:pPr>
      <w:r>
        <w:rPr>
          <w:rFonts w:eastAsia="Calibri"/>
          <w:sz w:val="28"/>
          <w:szCs w:val="28"/>
        </w:rPr>
        <w:t xml:space="preserve"> Карточка работы водителя</w:t>
      </w:r>
      <w:r>
        <w:rPr>
          <w:sz w:val="28"/>
          <w:szCs w:val="28"/>
        </w:rPr>
      </w:r>
      <w:r>
        <w:rPr>
          <w:sz w:val="28"/>
          <w:szCs w:val="28"/>
        </w:rPr>
      </w:r>
    </w:p>
    <w:p>
      <w:pPr>
        <w:pStyle w:val="986"/>
        <w:numPr>
          <w:ilvl w:val="0"/>
          <w:numId w:val="24"/>
        </w:numPr>
        <w:rPr>
          <w:sz w:val="28"/>
          <w:szCs w:val="28"/>
        </w:rPr>
      </w:pPr>
      <w:r>
        <w:rPr>
          <w:sz w:val="28"/>
          <w:szCs w:val="28"/>
          <w:highlight w:val="none"/>
        </w:rPr>
        <w:t xml:space="preserve">Ведомость оплаты за энергоресурсы</w:t>
      </w:r>
      <w:r>
        <w:rPr>
          <w:sz w:val="28"/>
          <w:szCs w:val="28"/>
        </w:rPr>
      </w:r>
      <w:r>
        <w:rPr>
          <w:sz w:val="28"/>
          <w:szCs w:val="28"/>
        </w:rPr>
      </w:r>
    </w:p>
    <w:p>
      <w:pPr>
        <w:pStyle w:val="986"/>
        <w:numPr>
          <w:ilvl w:val="0"/>
          <w:numId w:val="24"/>
        </w:numPr>
        <w:rPr>
          <w:sz w:val="28"/>
          <w:szCs w:val="28"/>
        </w:rPr>
      </w:pPr>
      <w:r>
        <w:rPr>
          <w:sz w:val="28"/>
          <w:szCs w:val="28"/>
          <w:highlight w:val="none"/>
        </w:rPr>
        <w:t xml:space="preserve">Ведомость начисления компенсации педагогическим работникам, работающим и проживающим в сельской местности</w:t>
      </w:r>
      <w:r>
        <w:rPr>
          <w:sz w:val="28"/>
          <w:szCs w:val="28"/>
        </w:rPr>
      </w:r>
      <w:r>
        <w:rPr>
          <w:sz w:val="28"/>
          <w:szCs w:val="28"/>
        </w:rPr>
      </w:r>
    </w:p>
    <w:p>
      <w:pPr>
        <w:pStyle w:val="986"/>
        <w:numPr>
          <w:ilvl w:val="0"/>
          <w:numId w:val="24"/>
        </w:numPr>
        <w:rPr>
          <w:sz w:val="28"/>
          <w:szCs w:val="28"/>
        </w:rPr>
      </w:pPr>
      <w:r>
        <w:rPr>
          <w:sz w:val="28"/>
          <w:szCs w:val="28"/>
          <w:highlight w:val="none"/>
        </w:rPr>
        <w:t xml:space="preserve"> Карточка расхода автотранспортного масла</w:t>
      </w:r>
      <w:r>
        <w:rPr>
          <w:sz w:val="28"/>
          <w:szCs w:val="28"/>
        </w:rPr>
      </w:r>
      <w:r>
        <w:rPr>
          <w:sz w:val="28"/>
          <w:szCs w:val="28"/>
        </w:rPr>
      </w:r>
    </w:p>
    <w:p>
      <w:pPr>
        <w:pStyle w:val="986"/>
        <w:numPr>
          <w:ilvl w:val="0"/>
          <w:numId w:val="24"/>
        </w:numPr>
        <w:rPr>
          <w:sz w:val="28"/>
          <w:szCs w:val="28"/>
        </w:rPr>
      </w:pPr>
      <w:r>
        <w:rPr>
          <w:sz w:val="28"/>
          <w:szCs w:val="28"/>
          <w:highlight w:val="none"/>
        </w:rPr>
        <w:t xml:space="preserve">Уведомление о предоставлении первичных документов</w:t>
      </w:r>
      <w:r>
        <w:rPr>
          <w:sz w:val="28"/>
          <w:szCs w:val="28"/>
        </w:rPr>
      </w:r>
      <w:r>
        <w:rPr>
          <w:sz w:val="28"/>
          <w:szCs w:val="28"/>
        </w:rPr>
      </w:r>
    </w:p>
    <w:p>
      <w:pPr>
        <w:pStyle w:val="986"/>
        <w:ind w:left="720"/>
        <w:rPr>
          <w:sz w:val="28"/>
          <w:szCs w:val="28"/>
        </w:rPr>
      </w:pPr>
      <w:r>
        <w:rPr>
          <w:sz w:val="28"/>
          <w:szCs w:val="28"/>
        </w:rPr>
      </w:r>
      <w:r>
        <w:rPr>
          <w:sz w:val="28"/>
          <w:szCs w:val="28"/>
        </w:rPr>
      </w:r>
      <w:r>
        <w:rPr>
          <w:sz w:val="28"/>
          <w:szCs w:val="28"/>
        </w:rPr>
      </w:r>
    </w:p>
    <w:p>
      <w:pPr>
        <w:pStyle w:val="986"/>
        <w:ind w:left="360"/>
        <w:rPr>
          <w:sz w:val="28"/>
          <w:szCs w:val="28"/>
        </w:rPr>
      </w:pPr>
      <w:r>
        <w:rPr>
          <w:sz w:val="28"/>
          <w:szCs w:val="28"/>
        </w:rPr>
      </w:r>
      <w:r>
        <w:rPr>
          <w:sz w:val="28"/>
          <w:szCs w:val="28"/>
        </w:rPr>
      </w:r>
      <w:r>
        <w:rPr>
          <w:sz w:val="28"/>
          <w:szCs w:val="28"/>
        </w:rPr>
      </w:r>
    </w:p>
    <w:p>
      <w:pPr>
        <w:pStyle w:val="986"/>
        <w:ind w:left="720"/>
        <w:rPr>
          <w:sz w:val="28"/>
          <w:szCs w:val="28"/>
        </w:rPr>
      </w:pPr>
      <w:r>
        <w:rPr>
          <w:sz w:val="28"/>
          <w:szCs w:val="28"/>
        </w:rPr>
      </w:r>
      <w:r>
        <w:rPr>
          <w:sz w:val="28"/>
          <w:szCs w:val="28"/>
        </w:rPr>
      </w:r>
      <w:r>
        <w:rPr>
          <w:sz w:val="28"/>
          <w:szCs w:val="28"/>
        </w:rPr>
      </w:r>
    </w:p>
    <w:p>
      <w:pPr>
        <w:pStyle w:val="986"/>
        <w:ind w:left="720"/>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t xml:space="preserve">Приложение № </w:t>
      </w:r>
      <w:r>
        <w:rPr>
          <w:color w:val="auto"/>
          <w:sz w:val="28"/>
          <w:szCs w:val="28"/>
        </w:rPr>
        <w:t xml:space="preserve">8</w:t>
      </w:r>
      <w:r>
        <w:rPr>
          <w:color w:val="auto"/>
          <w:sz w:val="28"/>
          <w:szCs w:val="28"/>
        </w:rPr>
      </w:r>
      <w:r>
        <w:rPr>
          <w:color w:val="auto"/>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sz w:val="28"/>
          <w:szCs w:val="28"/>
        </w:rPr>
      </w:pPr>
      <w:r>
        <w:rPr>
          <w:sz w:val="28"/>
          <w:szCs w:val="28"/>
        </w:rPr>
      </w:r>
      <w:r>
        <w:rPr>
          <w:sz w:val="28"/>
          <w:szCs w:val="28"/>
        </w:rPr>
      </w:r>
      <w:r>
        <w:rPr>
          <w:sz w:val="28"/>
          <w:szCs w:val="28"/>
        </w:rPr>
      </w:r>
    </w:p>
    <w:p>
      <w:pPr>
        <w:pStyle w:val="986"/>
        <w:jc w:val="right"/>
        <w:rPr>
          <w:color w:val="auto"/>
          <w:sz w:val="28"/>
          <w:szCs w:val="28"/>
        </w:rPr>
      </w:pPr>
      <w:r>
        <w:rPr>
          <w:color w:val="auto"/>
          <w:sz w:val="28"/>
          <w:szCs w:val="28"/>
        </w:rPr>
        <w:t xml:space="preserve"> </w:t>
      </w:r>
      <w:r>
        <w:rPr>
          <w:color w:val="auto"/>
          <w:sz w:val="28"/>
          <w:szCs w:val="28"/>
        </w:rPr>
      </w:r>
      <w:r>
        <w:rPr>
          <w:color w:val="auto"/>
          <w:sz w:val="28"/>
          <w:szCs w:val="28"/>
        </w:rPr>
      </w:r>
    </w:p>
    <w:p>
      <w:pPr>
        <w:pStyle w:val="986"/>
        <w:jc w:val="right"/>
        <w:rPr>
          <w:color w:val="auto"/>
          <w:sz w:val="22"/>
          <w:szCs w:val="22"/>
        </w:rPr>
      </w:pPr>
      <w:r>
        <w:rPr>
          <w:color w:val="auto"/>
          <w:sz w:val="22"/>
          <w:szCs w:val="22"/>
        </w:rPr>
      </w:r>
      <w:r>
        <w:rPr>
          <w:color w:val="auto"/>
          <w:sz w:val="22"/>
          <w:szCs w:val="22"/>
        </w:rPr>
      </w:r>
      <w:r>
        <w:rPr>
          <w:color w:val="auto"/>
          <w:sz w:val="22"/>
          <w:szCs w:val="22"/>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7"/>
        <w:jc w:val="center"/>
        <w:rPr>
          <w:rFonts w:ascii="Times New Roman" w:hAnsi="Times New Roman" w:cs="Times New Roman"/>
          <w:sz w:val="28"/>
          <w:szCs w:val="28"/>
        </w:rPr>
      </w:pPr>
      <w:r/>
      <w:bookmarkStart w:id="44" w:name="Par6124"/>
      <w:r/>
      <w:bookmarkEnd w:id="44"/>
      <w:r>
        <w:rPr>
          <w:rFonts w:ascii="Times New Roman" w:hAnsi="Times New Roman" w:cs="Times New Roman"/>
          <w:b/>
          <w:bCs/>
          <w:sz w:val="28"/>
          <w:szCs w:val="28"/>
        </w:rPr>
        <w:t xml:space="preserve">Положение о приемке, хранении, выдаче (списании)</w:t>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pPr>
      <w:r>
        <w:rPr>
          <w:rFonts w:ascii="Times New Roman" w:hAnsi="Times New Roman" w:cs="Times New Roman"/>
          <w:b/>
          <w:bCs/>
          <w:sz w:val="28"/>
          <w:szCs w:val="28"/>
        </w:rPr>
        <w:t xml:space="preserve">бланков строгой отчетности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 Настоящее положение устанавливает в учреждении единый порядок приемки, хранения, выдачи (списания) бланков строгой отчетности.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 С работниками, связанными с получением, выдачей, хранением бланков строгой отчетности заключаются договоры о полной индивидуальной материальной ответственности.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 Бланки строгой отчетности принимаются работником в присутствии комиссии учреждения по поступлению и выбытию активов, назначенной руководителем учреждения. Комиссия проверяет соответствие фактического количества, серий и номеров</w:t>
      </w:r>
      <w:r>
        <w:rPr>
          <w:rFonts w:ascii="Times New Roman" w:hAnsi="Times New Roman" w:cs="Times New Roman"/>
          <w:sz w:val="28"/>
          <w:szCs w:val="28"/>
        </w:rPr>
        <w:t xml:space="preserve"> бланков документов данным, указанным в сопроводительных документах (накладных и т.п.), и составляет акт приемки бланков строгой отчетности. Акт, утвержденный руководителем учреждения, является основанием для принятия работником бланков строгой отчетности.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4. Аналитический учет бланков строгой отчетности ведется в Книге учета бланков строгой отчетности (ф. 0504045) по</w:t>
      </w:r>
      <w:r>
        <w:rPr>
          <w:rFonts w:ascii="Times New Roman" w:hAnsi="Times New Roman" w:cs="Times New Roman"/>
          <w:sz w:val="28"/>
          <w:szCs w:val="28"/>
        </w:rPr>
        <w:t xml:space="preserve"> видам, сериям и номерам с указанием даты получения (выдачи) бланков строгой отчетности, условной цены, количества, а также подписи получившего их лица. На основании данных по приходу и расходу бланков строгой отчетности выводится остаток на конец периода.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Книга должна быть прошнурована и опечатана печатью учреждения, количество листов в книге заверяется руководителем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5. Бланки строгой отчетности хранятся в металлических шкафах и (или) сейфах. По окончании рабочего дня места хранения бланков опечатываются.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Внутреннее перемещение бланков строгой отчетности оформляется Т</w:t>
      </w:r>
      <w:r>
        <w:rPr>
          <w:rFonts w:ascii="Times New Roman" w:hAnsi="Times New Roman" w:cs="Times New Roman"/>
          <w:color w:val="000000" w:themeColor="text1"/>
          <w:sz w:val="28"/>
          <w:szCs w:val="28"/>
        </w:rPr>
        <w:t xml:space="preserve">ребованием-накладной</w:t>
      </w:r>
      <w:r>
        <w:rPr>
          <w:rFonts w:ascii="Times New Roman" w:hAnsi="Times New Roman" w:cs="Times New Roman"/>
          <w:color w:val="000000" w:themeColor="text1"/>
          <w:sz w:val="28"/>
          <w:szCs w:val="28"/>
        </w:rPr>
        <w:t xml:space="preserve"> (ф. 0510451).</w:t>
      </w:r>
      <w:r>
        <w:rPr>
          <w:rFonts w:ascii="Times New Roman" w:hAnsi="Times New Roman" w:cs="Times New Roman"/>
          <w:color w:val="000000" w:themeColor="text1"/>
          <w:sz w:val="28"/>
          <w:szCs w:val="28"/>
        </w:rPr>
        <w:t xml:space="preserve">.</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Аналитический учет бланков строгой отчетности ведется в Книге учета бланков строгой отчетности (ф. 0504045).</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w:t>
      </w:r>
      <w:r>
        <w:rPr>
          <w:rFonts w:ascii="Times New Roman" w:hAnsi="Times New Roman" w:cs="Times New Roman"/>
          <w:color w:val="000000" w:themeColor="text1"/>
          <w:sz w:val="28"/>
          <w:szCs w:val="28"/>
        </w:rPr>
        <w:t xml:space="preserve">. Списание (в том числе испорченных бланков строгой отчетности) производится по Акту о списании бланков строгой отчетности (ф. 0510461).</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rPr>
          <w:sz w:val="28"/>
          <w:szCs w:val="28"/>
        </w:rPr>
      </w:pPr>
      <w:r>
        <w:rPr>
          <w:sz w:val="28"/>
          <w:szCs w:val="28"/>
        </w:rPr>
      </w:r>
      <w:r>
        <w:rPr>
          <w:sz w:val="28"/>
          <w:szCs w:val="28"/>
        </w:rPr>
      </w:r>
      <w:r>
        <w:rPr>
          <w:sz w:val="28"/>
          <w:szCs w:val="28"/>
        </w:rPr>
      </w:r>
    </w:p>
    <w:p>
      <w:pPr>
        <w:rPr>
          <w:sz w:val="28"/>
          <w:szCs w:val="28"/>
        </w:rPr>
      </w:pPr>
      <w:r>
        <w:rPr>
          <w:sz w:val="28"/>
          <w:szCs w:val="28"/>
        </w:rPr>
        <w:t xml:space="preserve">                                                         </w:t>
      </w:r>
      <w:r>
        <w:rPr>
          <w:sz w:val="28"/>
          <w:szCs w:val="28"/>
        </w:rPr>
        <w:t xml:space="preserve"> </w:t>
      </w:r>
      <w:r>
        <w:rPr>
          <w:sz w:val="28"/>
          <w:szCs w:val="28"/>
        </w:rPr>
        <w:t xml:space="preserve">   </w:t>
      </w:r>
      <w:r>
        <w:rPr>
          <w:sz w:val="28"/>
          <w:szCs w:val="28"/>
        </w:rPr>
      </w:r>
      <w:r>
        <w:rPr>
          <w:sz w:val="28"/>
          <w:szCs w:val="28"/>
        </w:rPr>
      </w:r>
    </w:p>
    <w:p>
      <w:pPr>
        <w:rPr>
          <w:sz w:val="28"/>
          <w:szCs w:val="28"/>
        </w:rPr>
      </w:pPr>
      <w:r>
        <w:rPr>
          <w:sz w:val="28"/>
          <w:szCs w:val="28"/>
        </w:rPr>
      </w:r>
      <w:r>
        <w:rPr>
          <w:sz w:val="28"/>
          <w:szCs w:val="28"/>
        </w:rPr>
      </w:r>
      <w:r>
        <w:rPr>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t xml:space="preserve">Приложение N </w:t>
      </w:r>
      <w:r>
        <w:rPr>
          <w:rFonts w:ascii="Times New Roman" w:hAnsi="Times New Roman" w:cs="Times New Roman"/>
          <w:sz w:val="28"/>
          <w:szCs w:val="28"/>
        </w:rPr>
        <w:t xml:space="preserve">9</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sz w:val="28"/>
          <w:szCs w:val="28"/>
        </w:rPr>
      </w:pPr>
      <w:r>
        <w:rPr>
          <w:sz w:val="28"/>
          <w:szCs w:val="28"/>
        </w:rPr>
      </w:r>
      <w:r>
        <w:rPr>
          <w:sz w:val="28"/>
          <w:szCs w:val="28"/>
        </w:rPr>
      </w:r>
      <w:r>
        <w:rPr>
          <w:sz w:val="28"/>
          <w:szCs w:val="28"/>
        </w:rPr>
      </w:r>
    </w:p>
    <w:p>
      <w:pPr>
        <w:pStyle w:val="987"/>
        <w:jc w:val="right"/>
        <w:rPr>
          <w:rFonts w:ascii="Times New Roman" w:hAnsi="Times New Roman" w:cs="Times New Roman"/>
          <w:sz w:val="24"/>
          <w:szCs w:val="24"/>
        </w:rPr>
        <w:outlineLvl w:val="1"/>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87"/>
        <w:jc w:val="right"/>
      </w:pPr>
      <w:r/>
      <w:r/>
    </w:p>
    <w:p>
      <w:pPr>
        <w:pStyle w:val="987"/>
        <w:ind w:firstLine="540"/>
        <w:jc w:val="both"/>
      </w:pPr>
      <w:r/>
      <w:r/>
    </w:p>
    <w:p>
      <w:pPr>
        <w:pStyle w:val="987"/>
        <w:jc w:val="center"/>
        <w:rPr>
          <w:rFonts w:ascii="Times New Roman" w:hAnsi="Times New Roman" w:cs="Times New Roman"/>
          <w:sz w:val="28"/>
          <w:szCs w:val="28"/>
        </w:rPr>
      </w:pPr>
      <w:r/>
      <w:bookmarkStart w:id="45" w:name="Par6106"/>
      <w:r/>
      <w:bookmarkEnd w:id="45"/>
      <w:r>
        <w:rPr>
          <w:rFonts w:ascii="Times New Roman" w:hAnsi="Times New Roman" w:cs="Times New Roman"/>
          <w:b/>
          <w:bCs/>
          <w:sz w:val="28"/>
          <w:szCs w:val="28"/>
        </w:rPr>
        <w:t xml:space="preserve">Перечень лиц, имеющих право</w:t>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pPr>
      <w:r>
        <w:rPr>
          <w:rFonts w:ascii="Times New Roman" w:hAnsi="Times New Roman" w:cs="Times New Roman"/>
          <w:b/>
          <w:bCs/>
          <w:sz w:val="28"/>
          <w:szCs w:val="28"/>
        </w:rPr>
        <w:t xml:space="preserve">получать бланки строгой отчетности</w:t>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Ответственными за получение, учет, хранение, выдачу бланков строгой отчетности являются: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по бланкам трудовых книжек и вкладышей к трудовым книжкам </w:t>
      </w:r>
      <w:r>
        <w:rPr>
          <w:rFonts w:ascii="Times New Roman" w:hAnsi="Times New Roman" w:cs="Times New Roman"/>
          <w:sz w:val="28"/>
          <w:szCs w:val="28"/>
        </w:rPr>
        <w:t xml:space="preserve">–</w:t>
      </w:r>
      <w:r>
        <w:rPr>
          <w:rFonts w:ascii="Times New Roman" w:hAnsi="Times New Roman" w:cs="Times New Roman"/>
          <w:sz w:val="28"/>
          <w:szCs w:val="28"/>
        </w:rPr>
        <w:t xml:space="preserve"> </w:t>
      </w:r>
      <w:r>
        <w:rPr>
          <w:rFonts w:ascii="Times New Roman" w:hAnsi="Times New Roman" w:cs="Times New Roman"/>
          <w:sz w:val="28"/>
          <w:szCs w:val="28"/>
        </w:rPr>
        <w:t xml:space="preserve">руководитель, специалист по кадрам.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по иным бланкам строгой отчетности - в соответствии с распоряжением</w:t>
      </w:r>
      <w:r>
        <w:rPr>
          <w:rFonts w:ascii="Times New Roman" w:hAnsi="Times New Roman" w:cs="Times New Roman"/>
          <w:sz w:val="28"/>
          <w:szCs w:val="28"/>
        </w:rPr>
        <w:t xml:space="preserve">, приказом</w:t>
      </w:r>
      <w:r>
        <w:rPr>
          <w:rFonts w:ascii="Times New Roman" w:hAnsi="Times New Roman" w:cs="Times New Roman"/>
          <w:sz w:val="28"/>
          <w:szCs w:val="28"/>
        </w:rPr>
        <w:t xml:space="preserve"> руководителя.</w:t>
      </w:r>
      <w:r>
        <w:rPr>
          <w:rFonts w:ascii="Times New Roman" w:hAnsi="Times New Roman" w:cs="Times New Roman"/>
          <w:sz w:val="28"/>
          <w:szCs w:val="28"/>
        </w:rPr>
      </w:r>
      <w:r>
        <w:rPr>
          <w:rFonts w:ascii="Times New Roman" w:hAnsi="Times New Roman" w:cs="Times New Roman"/>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auto"/>
          <w:sz w:val="28"/>
          <w:szCs w:val="28"/>
        </w:rPr>
      </w:pPr>
      <w:r>
        <w:rPr>
          <w:color w:val="auto"/>
          <w:sz w:val="28"/>
          <w:szCs w:val="28"/>
        </w:rPr>
      </w:r>
      <w:r>
        <w:rPr>
          <w:color w:val="auto"/>
          <w:sz w:val="28"/>
          <w:szCs w:val="28"/>
        </w:rPr>
      </w:r>
      <w:r>
        <w:rPr>
          <w:color w:val="auto"/>
          <w:sz w:val="28"/>
          <w:szCs w:val="28"/>
        </w:rPr>
      </w:r>
    </w:p>
    <w:p>
      <w:pPr>
        <w:pStyle w:val="986"/>
        <w:jc w:val="right"/>
        <w:rPr>
          <w:color w:val="000000" w:themeColor="text1"/>
          <w:sz w:val="28"/>
          <w:szCs w:val="28"/>
        </w:rPr>
      </w:pPr>
      <w:r>
        <w:rPr>
          <w:color w:val="000000" w:themeColor="text1"/>
          <w:sz w:val="28"/>
          <w:szCs w:val="28"/>
        </w:rPr>
        <w:t xml:space="preserve">Приложение № </w:t>
      </w:r>
      <w:r>
        <w:rPr>
          <w:color w:val="000000" w:themeColor="text1"/>
          <w:sz w:val="28"/>
          <w:szCs w:val="28"/>
        </w:rPr>
        <w:t xml:space="preserve">10</w:t>
      </w:r>
      <w:r>
        <w:rPr>
          <w:color w:val="000000" w:themeColor="text1"/>
          <w:sz w:val="28"/>
          <w:szCs w:val="28"/>
        </w:rPr>
      </w:r>
      <w:r>
        <w:rPr>
          <w:color w:val="000000" w:themeColor="text1"/>
          <w:sz w:val="28"/>
          <w:szCs w:val="28"/>
        </w:rPr>
      </w:r>
    </w:p>
    <w:p>
      <w:pPr>
        <w:pStyle w:val="987"/>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 Единой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both"/>
        <w:rPr>
          <w:color w:val="auto"/>
          <w:sz w:val="28"/>
          <w:szCs w:val="28"/>
        </w:rPr>
      </w:pPr>
      <w:r>
        <w:rPr>
          <w:color w:val="auto"/>
          <w:sz w:val="28"/>
          <w:szCs w:val="28"/>
        </w:rPr>
      </w:r>
      <w:r>
        <w:rPr>
          <w:color w:val="auto"/>
          <w:sz w:val="28"/>
          <w:szCs w:val="28"/>
        </w:rPr>
      </w:r>
      <w:r>
        <w:rPr>
          <w:color w:val="auto"/>
          <w:sz w:val="28"/>
          <w:szCs w:val="28"/>
        </w:rPr>
      </w:r>
    </w:p>
    <w:p>
      <w:pPr>
        <w:pStyle w:val="986"/>
        <w:jc w:val="center"/>
        <w:rPr>
          <w:sz w:val="28"/>
          <w:szCs w:val="28"/>
        </w:rPr>
      </w:pPr>
      <w:r>
        <w:rPr>
          <w:b/>
          <w:bCs/>
          <w:sz w:val="28"/>
          <w:szCs w:val="28"/>
        </w:rPr>
        <w:t xml:space="preserve">Порядок передачи документов бухгалтерского учета при смене руководителя субъекта учета и (или) главного бухгалтера либо иного должностного лица, на которого возложено ведение бухгалтерского учета</w:t>
      </w:r>
      <w:r>
        <w:rPr>
          <w:sz w:val="28"/>
          <w:szCs w:val="28"/>
        </w:rPr>
      </w:r>
      <w:r>
        <w:rPr>
          <w:sz w:val="28"/>
          <w:szCs w:val="28"/>
        </w:rPr>
      </w:r>
    </w:p>
    <w:p>
      <w:pPr>
        <w:pStyle w:val="986"/>
        <w:ind w:firstLine="709"/>
        <w:jc w:val="both"/>
        <w:rPr>
          <w:sz w:val="28"/>
          <w:szCs w:val="28"/>
        </w:rPr>
      </w:pPr>
      <w:r>
        <w:rPr>
          <w:sz w:val="28"/>
          <w:szCs w:val="28"/>
        </w:rPr>
        <w:t xml:space="preserve">Передача дел осуществляется на основании приказа руководителя </w:t>
      </w:r>
      <w:r>
        <w:rPr>
          <w:sz w:val="28"/>
          <w:szCs w:val="28"/>
        </w:rPr>
        <w:t xml:space="preserve">комитета. В приказе должны быть указаны Ф.И.О. лица, принимающего дела (нового должностного лица, на которого возложено ведение бухгалтерского учета), лица, передающего дела (прежнего должностного лица, на которого возложено ведение бухгалтерского учета). </w:t>
      </w:r>
      <w:r>
        <w:rPr>
          <w:sz w:val="28"/>
          <w:szCs w:val="28"/>
        </w:rPr>
      </w:r>
      <w:r>
        <w:rPr>
          <w:sz w:val="28"/>
          <w:szCs w:val="28"/>
        </w:rPr>
      </w:r>
    </w:p>
    <w:p>
      <w:pPr>
        <w:pStyle w:val="986"/>
        <w:ind w:firstLine="709"/>
        <w:jc w:val="both"/>
        <w:rPr>
          <w:sz w:val="28"/>
          <w:szCs w:val="28"/>
        </w:rPr>
      </w:pPr>
      <w:r>
        <w:rPr>
          <w:sz w:val="28"/>
          <w:szCs w:val="28"/>
        </w:rPr>
        <w:t xml:space="preserve">В приказе о передаче дел следует указать: </w:t>
      </w:r>
      <w:r>
        <w:rPr>
          <w:sz w:val="28"/>
          <w:szCs w:val="28"/>
        </w:rPr>
      </w:r>
      <w:r>
        <w:rPr>
          <w:sz w:val="28"/>
          <w:szCs w:val="28"/>
        </w:rPr>
      </w:r>
    </w:p>
    <w:p>
      <w:pPr>
        <w:pStyle w:val="986"/>
        <w:ind w:firstLine="709"/>
        <w:jc w:val="both"/>
        <w:rPr>
          <w:sz w:val="28"/>
          <w:szCs w:val="28"/>
        </w:rPr>
      </w:pPr>
      <w:r>
        <w:rPr>
          <w:sz w:val="28"/>
          <w:szCs w:val="28"/>
        </w:rPr>
        <w:t xml:space="preserve">- причину проведения приема-передачи дел (увольнение должностного лица, на которого возложено ведение бухгалтерского учета); </w:t>
      </w:r>
      <w:r>
        <w:rPr>
          <w:sz w:val="28"/>
          <w:szCs w:val="28"/>
        </w:rPr>
      </w:r>
      <w:r>
        <w:rPr>
          <w:sz w:val="28"/>
          <w:szCs w:val="28"/>
        </w:rPr>
      </w:r>
    </w:p>
    <w:p>
      <w:pPr>
        <w:pStyle w:val="986"/>
        <w:ind w:firstLine="709"/>
        <w:jc w:val="both"/>
        <w:rPr>
          <w:sz w:val="28"/>
          <w:szCs w:val="28"/>
        </w:rPr>
      </w:pPr>
      <w:r>
        <w:rPr>
          <w:sz w:val="28"/>
          <w:szCs w:val="28"/>
        </w:rPr>
        <w:t xml:space="preserve">- сроки проведения приема-передачи дел и период, за который проводится прием-передача дел. Если должностное ли</w:t>
      </w:r>
      <w:r>
        <w:rPr>
          <w:sz w:val="28"/>
          <w:szCs w:val="28"/>
        </w:rPr>
        <w:t xml:space="preserve">цо, на которого возложено ведение бухгалтерского учета, увольняется по собственному желанию (п.3 ст.77 ТК РФ), то на расторжение трудового договора у работодателя есть две недели (ст.80 ТК РФ). В этом случае целесообразно установись срок, равным 2 недели; </w:t>
      </w:r>
      <w:r>
        <w:rPr>
          <w:sz w:val="28"/>
          <w:szCs w:val="28"/>
        </w:rPr>
      </w:r>
      <w:r>
        <w:rPr>
          <w:sz w:val="28"/>
          <w:szCs w:val="28"/>
        </w:rPr>
      </w:r>
    </w:p>
    <w:p>
      <w:pPr>
        <w:pStyle w:val="986"/>
        <w:ind w:firstLine="709"/>
        <w:jc w:val="both"/>
        <w:rPr>
          <w:sz w:val="28"/>
          <w:szCs w:val="28"/>
        </w:rPr>
      </w:pPr>
      <w:r>
        <w:rPr>
          <w:sz w:val="28"/>
          <w:szCs w:val="28"/>
        </w:rPr>
        <w:t xml:space="preserve">- лицо, ответственное за передачу дел (фамилия, имя, отчество увольняющегося главного бухгалтера) и за прием дел (фамилия, имя, отчество нового должностного лица, на которого возложено ведение бухгалтерского учета); </w:t>
      </w:r>
      <w:r>
        <w:rPr>
          <w:sz w:val="28"/>
          <w:szCs w:val="28"/>
        </w:rPr>
      </w:r>
      <w:r>
        <w:rPr>
          <w:sz w:val="28"/>
          <w:szCs w:val="28"/>
        </w:rPr>
      </w:r>
    </w:p>
    <w:p>
      <w:pPr>
        <w:pStyle w:val="986"/>
        <w:ind w:firstLine="709"/>
        <w:jc w:val="both"/>
        <w:rPr>
          <w:sz w:val="28"/>
          <w:szCs w:val="28"/>
        </w:rPr>
      </w:pPr>
      <w:r>
        <w:rPr>
          <w:sz w:val="28"/>
          <w:szCs w:val="28"/>
        </w:rPr>
        <w:t xml:space="preserve">- состав комиссии и председателя комиссии по передаче дел. </w:t>
      </w:r>
      <w:r>
        <w:rPr>
          <w:sz w:val="28"/>
          <w:szCs w:val="28"/>
        </w:rPr>
      </w:r>
      <w:r>
        <w:rPr>
          <w:sz w:val="28"/>
          <w:szCs w:val="28"/>
        </w:rPr>
      </w:r>
    </w:p>
    <w:p>
      <w:pPr>
        <w:pStyle w:val="986"/>
        <w:ind w:firstLine="709"/>
        <w:jc w:val="both"/>
        <w:rPr>
          <w:sz w:val="28"/>
          <w:szCs w:val="28"/>
        </w:rPr>
      </w:pPr>
      <w:r>
        <w:rPr>
          <w:sz w:val="28"/>
          <w:szCs w:val="28"/>
        </w:rPr>
        <w:t xml:space="preserve">Новое должностное лицо, на которого возложено ведение бухгалтерского учета должно провести проверку состояния учета и отчетности. Для этого в первую очередь необходимо проверить наличие документ</w:t>
      </w:r>
      <w:r>
        <w:rPr>
          <w:sz w:val="28"/>
          <w:szCs w:val="28"/>
        </w:rPr>
        <w:t xml:space="preserve">ов. Передаваемые документы должны быть подшиты. При их отсутствии делается соответствующая запись в акте приема-передачи и составляется их опись. После этого следует ознакомиться с учетной политикой по бухгалтерскому и налоговому учету за два предшествующи</w:t>
      </w:r>
      <w:r>
        <w:rPr>
          <w:sz w:val="28"/>
          <w:szCs w:val="28"/>
        </w:rPr>
        <w:t xml:space="preserve">х года и текущий период - период. Затем важно оценить соответствие бухгалтерской и налоговой отчетности положениям учетной политики и действующему законодательству (например, создание резервов, последовательность применения учетной политики и т.д.). Также </w:t>
      </w:r>
      <w:r>
        <w:rPr>
          <w:sz w:val="28"/>
          <w:szCs w:val="28"/>
        </w:rPr>
        <w:t xml:space="preserve">бухгалтерская отчетность проверяется на предмет соответствия ее показателей данным бухгалтерского учета. Кроме этого проверяется правильность исчисления налогов и взносов, представления деклараций и расчетов. </w:t>
      </w:r>
      <w:r>
        <w:rPr>
          <w:sz w:val="28"/>
          <w:szCs w:val="28"/>
        </w:rPr>
      </w:r>
      <w:r>
        <w:rPr>
          <w:sz w:val="28"/>
          <w:szCs w:val="28"/>
        </w:rPr>
      </w:r>
    </w:p>
    <w:p>
      <w:pPr>
        <w:pStyle w:val="986"/>
        <w:ind w:firstLine="709"/>
        <w:jc w:val="both"/>
        <w:rPr>
          <w:sz w:val="28"/>
          <w:szCs w:val="28"/>
        </w:rPr>
      </w:pPr>
      <w:r>
        <w:rPr>
          <w:sz w:val="28"/>
          <w:szCs w:val="28"/>
        </w:rPr>
        <w:t xml:space="preserve">Далее следует провести выборочную проверку первичных документов на предмет правильности и своевременности отражения данных первичных документов на счетах бухгалтерского учета и в налоговом учете. </w:t>
      </w:r>
      <w:r>
        <w:rPr>
          <w:sz w:val="28"/>
          <w:szCs w:val="28"/>
        </w:rPr>
      </w:r>
      <w:r>
        <w:rPr>
          <w:sz w:val="28"/>
          <w:szCs w:val="28"/>
        </w:rPr>
      </w:r>
    </w:p>
    <w:p>
      <w:pPr>
        <w:pStyle w:val="986"/>
        <w:ind w:firstLine="709"/>
        <w:jc w:val="both"/>
        <w:rPr>
          <w:sz w:val="28"/>
          <w:szCs w:val="28"/>
        </w:rPr>
      </w:pPr>
      <w:r>
        <w:rPr>
          <w:sz w:val="28"/>
          <w:szCs w:val="28"/>
        </w:rPr>
        <w:t xml:space="preserve">Должностное лицо, на которое возложено ведение бухгалтерского учета должно получить, следующие документы: </w:t>
      </w:r>
      <w:r>
        <w:rPr>
          <w:sz w:val="28"/>
          <w:szCs w:val="28"/>
        </w:rPr>
      </w:r>
      <w:r>
        <w:rPr>
          <w:sz w:val="28"/>
          <w:szCs w:val="28"/>
        </w:rPr>
      </w:r>
    </w:p>
    <w:p>
      <w:pPr>
        <w:pStyle w:val="986"/>
        <w:ind w:firstLine="709"/>
        <w:jc w:val="both"/>
        <w:rPr>
          <w:sz w:val="28"/>
          <w:szCs w:val="28"/>
        </w:rPr>
      </w:pPr>
      <w:r>
        <w:rPr>
          <w:sz w:val="28"/>
          <w:szCs w:val="28"/>
        </w:rPr>
        <w:t xml:space="preserve">Учредительные и регистрационные документы </w:t>
      </w:r>
      <w:r>
        <w:rPr>
          <w:sz w:val="28"/>
          <w:szCs w:val="28"/>
        </w:rPr>
      </w:r>
      <w:r>
        <w:rPr>
          <w:sz w:val="28"/>
          <w:szCs w:val="28"/>
        </w:rPr>
      </w:r>
    </w:p>
    <w:p>
      <w:pPr>
        <w:pStyle w:val="986"/>
        <w:ind w:firstLine="709"/>
        <w:jc w:val="both"/>
        <w:rPr>
          <w:sz w:val="28"/>
          <w:szCs w:val="28"/>
        </w:rPr>
      </w:pPr>
      <w:r>
        <w:rPr>
          <w:sz w:val="28"/>
          <w:szCs w:val="28"/>
        </w:rPr>
        <w:t xml:space="preserve">- Выписка их ЕГРЮЛ; </w:t>
      </w:r>
      <w:r>
        <w:rPr>
          <w:sz w:val="28"/>
          <w:szCs w:val="28"/>
        </w:rPr>
      </w:r>
      <w:r>
        <w:rPr>
          <w:sz w:val="28"/>
          <w:szCs w:val="28"/>
        </w:rPr>
      </w:r>
    </w:p>
    <w:p>
      <w:pPr>
        <w:pStyle w:val="986"/>
        <w:ind w:firstLine="709"/>
        <w:jc w:val="both"/>
        <w:rPr>
          <w:sz w:val="28"/>
          <w:szCs w:val="28"/>
        </w:rPr>
      </w:pPr>
      <w:r>
        <w:rPr>
          <w:sz w:val="28"/>
          <w:szCs w:val="28"/>
        </w:rPr>
        <w:t xml:space="preserve">- Свидетельство о регистрации; </w:t>
      </w:r>
      <w:r>
        <w:rPr>
          <w:sz w:val="28"/>
          <w:szCs w:val="28"/>
        </w:rPr>
      </w:r>
      <w:r>
        <w:rPr>
          <w:sz w:val="28"/>
          <w:szCs w:val="28"/>
        </w:rPr>
      </w:r>
    </w:p>
    <w:p>
      <w:pPr>
        <w:pStyle w:val="986"/>
        <w:ind w:firstLine="709"/>
        <w:jc w:val="both"/>
        <w:rPr>
          <w:sz w:val="28"/>
          <w:szCs w:val="28"/>
        </w:rPr>
      </w:pPr>
      <w:r>
        <w:rPr>
          <w:sz w:val="28"/>
          <w:szCs w:val="28"/>
        </w:rPr>
        <w:t xml:space="preserve">- Свидетельство о постановке на учет </w:t>
      </w:r>
      <w:r>
        <w:rPr>
          <w:sz w:val="28"/>
          <w:szCs w:val="28"/>
        </w:rPr>
        <w:t xml:space="preserve">в налоговых органах</w:t>
      </w:r>
      <w:r>
        <w:rPr>
          <w:sz w:val="28"/>
          <w:szCs w:val="28"/>
        </w:rPr>
        <w:t xml:space="preserve">; </w:t>
      </w:r>
      <w:r>
        <w:rPr>
          <w:sz w:val="28"/>
          <w:szCs w:val="28"/>
        </w:rPr>
      </w:r>
      <w:r>
        <w:rPr>
          <w:sz w:val="28"/>
          <w:szCs w:val="28"/>
        </w:rPr>
      </w:r>
    </w:p>
    <w:p>
      <w:pPr>
        <w:pStyle w:val="986"/>
        <w:ind w:firstLine="709"/>
        <w:jc w:val="both"/>
        <w:rPr>
          <w:sz w:val="28"/>
          <w:szCs w:val="28"/>
        </w:rPr>
      </w:pPr>
      <w:r>
        <w:rPr>
          <w:sz w:val="28"/>
          <w:szCs w:val="28"/>
        </w:rPr>
        <w:t xml:space="preserve">- Свидетельство о постановке на учет в Пенсионном фонде, Фонде социального страхования; </w:t>
      </w:r>
      <w:r>
        <w:rPr>
          <w:sz w:val="28"/>
          <w:szCs w:val="28"/>
        </w:rPr>
      </w:r>
      <w:r>
        <w:rPr>
          <w:sz w:val="28"/>
          <w:szCs w:val="28"/>
        </w:rPr>
      </w:r>
    </w:p>
    <w:p>
      <w:pPr>
        <w:pStyle w:val="986"/>
        <w:ind w:firstLine="709"/>
        <w:jc w:val="both"/>
        <w:rPr>
          <w:sz w:val="28"/>
          <w:szCs w:val="28"/>
        </w:rPr>
      </w:pPr>
      <w:r>
        <w:rPr>
          <w:sz w:val="28"/>
          <w:szCs w:val="28"/>
        </w:rPr>
        <w:t xml:space="preserve">Документы, связанные с организацией бухгалтерского учета </w:t>
      </w:r>
      <w:r>
        <w:rPr>
          <w:sz w:val="28"/>
          <w:szCs w:val="28"/>
        </w:rPr>
      </w:r>
      <w:r>
        <w:rPr>
          <w:sz w:val="28"/>
          <w:szCs w:val="28"/>
        </w:rPr>
      </w:r>
    </w:p>
    <w:p>
      <w:pPr>
        <w:pStyle w:val="986"/>
        <w:ind w:firstLine="709"/>
        <w:jc w:val="both"/>
        <w:rPr>
          <w:sz w:val="28"/>
          <w:szCs w:val="28"/>
        </w:rPr>
      </w:pPr>
      <w:r>
        <w:rPr>
          <w:sz w:val="28"/>
          <w:szCs w:val="28"/>
        </w:rPr>
        <w:t xml:space="preserve">- Учетная политика; </w:t>
      </w:r>
      <w:r>
        <w:rPr>
          <w:sz w:val="28"/>
          <w:szCs w:val="28"/>
        </w:rPr>
      </w:r>
      <w:r>
        <w:rPr>
          <w:sz w:val="28"/>
          <w:szCs w:val="28"/>
        </w:rPr>
      </w:r>
    </w:p>
    <w:p>
      <w:pPr>
        <w:pStyle w:val="986"/>
        <w:ind w:firstLine="709"/>
        <w:jc w:val="both"/>
        <w:rPr>
          <w:sz w:val="28"/>
          <w:szCs w:val="28"/>
        </w:rPr>
      </w:pPr>
      <w:r>
        <w:rPr>
          <w:sz w:val="28"/>
          <w:szCs w:val="28"/>
        </w:rPr>
        <w:t xml:space="preserve">- Регистры бухгалтерского и налогового учета </w:t>
      </w:r>
      <w:r>
        <w:rPr>
          <w:sz w:val="28"/>
          <w:szCs w:val="28"/>
        </w:rPr>
      </w:r>
      <w:r>
        <w:rPr>
          <w:sz w:val="28"/>
          <w:szCs w:val="28"/>
        </w:rPr>
      </w:r>
    </w:p>
    <w:p>
      <w:pPr>
        <w:pStyle w:val="986"/>
        <w:ind w:firstLine="709"/>
        <w:jc w:val="both"/>
        <w:rPr>
          <w:sz w:val="28"/>
          <w:szCs w:val="28"/>
        </w:rPr>
      </w:pPr>
      <w:r>
        <w:rPr>
          <w:sz w:val="28"/>
          <w:szCs w:val="28"/>
        </w:rPr>
        <w:t xml:space="preserve">- </w:t>
      </w:r>
      <w:r>
        <w:rPr>
          <w:sz w:val="28"/>
          <w:szCs w:val="28"/>
        </w:rPr>
        <w:t xml:space="preserve">Оборотно</w:t>
      </w:r>
      <w:r>
        <w:rPr>
          <w:sz w:val="28"/>
          <w:szCs w:val="28"/>
        </w:rPr>
        <w:t xml:space="preserve"> - сальдовые ведомости по всем счетам бухгалтерского учета; </w:t>
      </w:r>
      <w:r>
        <w:rPr>
          <w:sz w:val="28"/>
          <w:szCs w:val="28"/>
        </w:rPr>
      </w:r>
      <w:r>
        <w:rPr>
          <w:sz w:val="28"/>
          <w:szCs w:val="28"/>
        </w:rPr>
      </w:r>
    </w:p>
    <w:p>
      <w:pPr>
        <w:pStyle w:val="986"/>
        <w:ind w:firstLine="709"/>
        <w:jc w:val="both"/>
        <w:rPr>
          <w:sz w:val="28"/>
          <w:szCs w:val="28"/>
        </w:rPr>
      </w:pPr>
      <w:r>
        <w:rPr>
          <w:sz w:val="28"/>
          <w:szCs w:val="28"/>
        </w:rPr>
        <w:t xml:space="preserve">- Регистры бухгалтерского и налогового учета по всем счетам; </w:t>
      </w:r>
      <w:r>
        <w:rPr>
          <w:sz w:val="28"/>
          <w:szCs w:val="28"/>
        </w:rPr>
      </w:r>
      <w:r>
        <w:rPr>
          <w:sz w:val="28"/>
          <w:szCs w:val="28"/>
        </w:rPr>
      </w:r>
    </w:p>
    <w:p>
      <w:pPr>
        <w:pStyle w:val="986"/>
        <w:ind w:firstLine="709"/>
        <w:jc w:val="both"/>
        <w:rPr>
          <w:sz w:val="28"/>
          <w:szCs w:val="28"/>
        </w:rPr>
      </w:pPr>
      <w:r>
        <w:rPr>
          <w:sz w:val="28"/>
          <w:szCs w:val="28"/>
        </w:rPr>
        <w:t xml:space="preserve">Бухгалтерская, финансовая и налоговая отчетность </w:t>
      </w:r>
      <w:r>
        <w:rPr>
          <w:sz w:val="28"/>
          <w:szCs w:val="28"/>
        </w:rPr>
      </w:r>
      <w:r>
        <w:rPr>
          <w:sz w:val="28"/>
          <w:szCs w:val="28"/>
        </w:rPr>
      </w:r>
    </w:p>
    <w:p>
      <w:pPr>
        <w:pStyle w:val="986"/>
        <w:ind w:firstLine="709"/>
        <w:jc w:val="both"/>
        <w:rPr>
          <w:sz w:val="28"/>
          <w:szCs w:val="28"/>
        </w:rPr>
      </w:pPr>
      <w:r>
        <w:rPr>
          <w:sz w:val="28"/>
          <w:szCs w:val="28"/>
        </w:rPr>
        <w:t xml:space="preserve">- Бухгалтерская отчетность; </w:t>
      </w:r>
      <w:r>
        <w:rPr>
          <w:sz w:val="28"/>
          <w:szCs w:val="28"/>
        </w:rPr>
      </w:r>
      <w:r>
        <w:rPr>
          <w:sz w:val="28"/>
          <w:szCs w:val="28"/>
        </w:rPr>
      </w:r>
    </w:p>
    <w:p>
      <w:pPr>
        <w:pStyle w:val="986"/>
        <w:ind w:firstLine="709"/>
        <w:jc w:val="both"/>
        <w:rPr>
          <w:sz w:val="28"/>
          <w:szCs w:val="28"/>
        </w:rPr>
      </w:pPr>
      <w:r>
        <w:rPr>
          <w:sz w:val="28"/>
          <w:szCs w:val="28"/>
        </w:rPr>
        <w:t xml:space="preserve">- Декларации и расчеты по всем налогам; </w:t>
      </w:r>
      <w:r>
        <w:rPr>
          <w:sz w:val="28"/>
          <w:szCs w:val="28"/>
        </w:rPr>
      </w:r>
      <w:r>
        <w:rPr>
          <w:sz w:val="28"/>
          <w:szCs w:val="28"/>
        </w:rPr>
      </w:r>
    </w:p>
    <w:p>
      <w:pPr>
        <w:pStyle w:val="986"/>
        <w:ind w:firstLine="709"/>
        <w:jc w:val="both"/>
        <w:rPr>
          <w:sz w:val="28"/>
          <w:szCs w:val="28"/>
        </w:rPr>
      </w:pPr>
      <w:r>
        <w:rPr>
          <w:sz w:val="28"/>
          <w:szCs w:val="28"/>
        </w:rPr>
        <w:t xml:space="preserve">- Документы по инвентаризации </w:t>
      </w:r>
      <w:r>
        <w:rPr>
          <w:sz w:val="28"/>
          <w:szCs w:val="28"/>
        </w:rPr>
      </w:r>
      <w:r>
        <w:rPr>
          <w:sz w:val="28"/>
          <w:szCs w:val="28"/>
        </w:rPr>
      </w:r>
    </w:p>
    <w:p>
      <w:pPr>
        <w:pStyle w:val="986"/>
        <w:ind w:firstLine="709"/>
        <w:jc w:val="both"/>
        <w:rPr>
          <w:sz w:val="28"/>
          <w:szCs w:val="28"/>
        </w:rPr>
      </w:pPr>
      <w:r>
        <w:rPr>
          <w:sz w:val="28"/>
          <w:szCs w:val="28"/>
        </w:rPr>
        <w:t xml:space="preserve">- Приказ о проведении инвентаризации; </w:t>
      </w:r>
      <w:r>
        <w:rPr>
          <w:sz w:val="28"/>
          <w:szCs w:val="28"/>
        </w:rPr>
      </w:r>
      <w:r>
        <w:rPr>
          <w:sz w:val="28"/>
          <w:szCs w:val="28"/>
        </w:rPr>
      </w:r>
    </w:p>
    <w:p>
      <w:pPr>
        <w:pStyle w:val="986"/>
        <w:ind w:firstLine="709"/>
        <w:jc w:val="both"/>
        <w:rPr>
          <w:sz w:val="28"/>
          <w:szCs w:val="28"/>
        </w:rPr>
      </w:pPr>
      <w:r>
        <w:rPr>
          <w:sz w:val="28"/>
          <w:szCs w:val="28"/>
        </w:rPr>
        <w:t xml:space="preserve">- Инвентаризационные описи (акты) и сличительные описи; </w:t>
      </w:r>
      <w:r>
        <w:rPr>
          <w:sz w:val="28"/>
          <w:szCs w:val="28"/>
        </w:rPr>
      </w:r>
      <w:r>
        <w:rPr>
          <w:sz w:val="28"/>
          <w:szCs w:val="28"/>
        </w:rPr>
      </w:r>
    </w:p>
    <w:p>
      <w:pPr>
        <w:pStyle w:val="986"/>
        <w:ind w:firstLine="709"/>
        <w:jc w:val="both"/>
        <w:rPr>
          <w:sz w:val="28"/>
          <w:szCs w:val="28"/>
        </w:rPr>
      </w:pPr>
      <w:r>
        <w:rPr>
          <w:sz w:val="28"/>
          <w:szCs w:val="28"/>
        </w:rPr>
        <w:t xml:space="preserve">- Документы, касающиеся взаимоотношений с налоговыми органами </w:t>
      </w:r>
      <w:r>
        <w:rPr>
          <w:sz w:val="28"/>
          <w:szCs w:val="28"/>
        </w:rPr>
      </w:r>
      <w:r>
        <w:rPr>
          <w:sz w:val="28"/>
          <w:szCs w:val="28"/>
        </w:rPr>
      </w:r>
    </w:p>
    <w:p>
      <w:pPr>
        <w:pStyle w:val="986"/>
        <w:ind w:firstLine="709"/>
        <w:jc w:val="both"/>
        <w:rPr>
          <w:sz w:val="28"/>
          <w:szCs w:val="28"/>
        </w:rPr>
      </w:pPr>
      <w:r>
        <w:rPr>
          <w:sz w:val="28"/>
          <w:szCs w:val="28"/>
        </w:rPr>
        <w:t xml:space="preserve">- Акты налоговых проверок; </w:t>
      </w:r>
      <w:r>
        <w:rPr>
          <w:sz w:val="28"/>
          <w:szCs w:val="28"/>
        </w:rPr>
      </w:r>
      <w:r>
        <w:rPr>
          <w:sz w:val="28"/>
          <w:szCs w:val="28"/>
        </w:rPr>
      </w:r>
    </w:p>
    <w:p>
      <w:pPr>
        <w:pStyle w:val="986"/>
        <w:ind w:firstLine="709"/>
        <w:jc w:val="both"/>
        <w:rPr>
          <w:sz w:val="28"/>
          <w:szCs w:val="28"/>
        </w:rPr>
      </w:pPr>
      <w:r>
        <w:rPr>
          <w:sz w:val="28"/>
          <w:szCs w:val="28"/>
        </w:rPr>
        <w:t xml:space="preserve">- Акты сверок с налоговыми органами; </w:t>
      </w:r>
      <w:r>
        <w:rPr>
          <w:sz w:val="28"/>
          <w:szCs w:val="28"/>
        </w:rPr>
      </w:r>
      <w:r>
        <w:rPr>
          <w:sz w:val="28"/>
          <w:szCs w:val="28"/>
        </w:rPr>
      </w:r>
    </w:p>
    <w:p>
      <w:pPr>
        <w:pStyle w:val="986"/>
        <w:ind w:firstLine="709"/>
        <w:jc w:val="both"/>
        <w:rPr>
          <w:sz w:val="28"/>
          <w:szCs w:val="28"/>
        </w:rPr>
      </w:pPr>
      <w:r>
        <w:rPr>
          <w:sz w:val="28"/>
          <w:szCs w:val="28"/>
        </w:rPr>
        <w:t xml:space="preserve">Документы по учету НФА </w:t>
      </w:r>
      <w:r>
        <w:rPr>
          <w:sz w:val="28"/>
          <w:szCs w:val="28"/>
        </w:rPr>
      </w:r>
      <w:r>
        <w:rPr>
          <w:sz w:val="28"/>
          <w:szCs w:val="28"/>
        </w:rPr>
      </w:r>
    </w:p>
    <w:p>
      <w:pPr>
        <w:pStyle w:val="986"/>
        <w:ind w:firstLine="709"/>
        <w:jc w:val="both"/>
        <w:rPr>
          <w:sz w:val="28"/>
          <w:szCs w:val="28"/>
        </w:rPr>
      </w:pPr>
      <w:r>
        <w:rPr>
          <w:sz w:val="28"/>
          <w:szCs w:val="28"/>
        </w:rPr>
        <w:t xml:space="preserve">- Приказ о создании комиссии по приемке основных средств; </w:t>
      </w:r>
      <w:r>
        <w:rPr>
          <w:sz w:val="28"/>
          <w:szCs w:val="28"/>
        </w:rPr>
      </w:r>
      <w:r>
        <w:rPr>
          <w:sz w:val="28"/>
          <w:szCs w:val="28"/>
        </w:rPr>
      </w:r>
    </w:p>
    <w:p>
      <w:pPr>
        <w:pStyle w:val="986"/>
        <w:ind w:firstLine="709"/>
        <w:jc w:val="both"/>
        <w:rPr>
          <w:sz w:val="28"/>
          <w:szCs w:val="28"/>
        </w:rPr>
      </w:pPr>
      <w:r>
        <w:rPr>
          <w:sz w:val="28"/>
          <w:szCs w:val="28"/>
        </w:rPr>
        <w:t xml:space="preserve">- Акты приемки – передачи НФА; </w:t>
      </w:r>
      <w:r>
        <w:rPr>
          <w:sz w:val="28"/>
          <w:szCs w:val="28"/>
        </w:rPr>
      </w:r>
      <w:r>
        <w:rPr>
          <w:sz w:val="28"/>
          <w:szCs w:val="28"/>
        </w:rPr>
      </w:r>
    </w:p>
    <w:p>
      <w:pPr>
        <w:pStyle w:val="986"/>
        <w:ind w:firstLine="709"/>
        <w:jc w:val="both"/>
        <w:rPr>
          <w:sz w:val="28"/>
          <w:szCs w:val="28"/>
        </w:rPr>
      </w:pPr>
      <w:r>
        <w:rPr>
          <w:sz w:val="28"/>
          <w:szCs w:val="28"/>
        </w:rPr>
        <w:t xml:space="preserve">- Инвентарные карточки; </w:t>
      </w:r>
      <w:r>
        <w:rPr>
          <w:sz w:val="28"/>
          <w:szCs w:val="28"/>
        </w:rPr>
      </w:r>
      <w:r>
        <w:rPr>
          <w:sz w:val="28"/>
          <w:szCs w:val="28"/>
        </w:rPr>
      </w:r>
    </w:p>
    <w:p>
      <w:pPr>
        <w:pStyle w:val="986"/>
        <w:ind w:firstLine="709"/>
        <w:jc w:val="both"/>
        <w:rPr>
          <w:sz w:val="28"/>
          <w:szCs w:val="28"/>
        </w:rPr>
      </w:pPr>
      <w:r>
        <w:rPr>
          <w:sz w:val="28"/>
          <w:szCs w:val="28"/>
        </w:rPr>
        <w:t xml:space="preserve">- Акты на списание НФА; </w:t>
      </w:r>
      <w:r>
        <w:rPr>
          <w:sz w:val="28"/>
          <w:szCs w:val="28"/>
        </w:rPr>
      </w:r>
      <w:r>
        <w:rPr>
          <w:sz w:val="28"/>
          <w:szCs w:val="28"/>
        </w:rPr>
      </w:r>
    </w:p>
    <w:p>
      <w:pPr>
        <w:pStyle w:val="986"/>
        <w:ind w:firstLine="709"/>
        <w:jc w:val="both"/>
        <w:rPr>
          <w:sz w:val="28"/>
          <w:szCs w:val="28"/>
        </w:rPr>
      </w:pPr>
      <w:r>
        <w:rPr>
          <w:sz w:val="28"/>
          <w:szCs w:val="28"/>
        </w:rPr>
        <w:t xml:space="preserve">- Документы по учету НФА; </w:t>
      </w:r>
      <w:r>
        <w:rPr>
          <w:sz w:val="28"/>
          <w:szCs w:val="28"/>
        </w:rPr>
      </w:r>
      <w:r>
        <w:rPr>
          <w:sz w:val="28"/>
          <w:szCs w:val="28"/>
        </w:rPr>
      </w:r>
    </w:p>
    <w:p>
      <w:pPr>
        <w:pStyle w:val="986"/>
        <w:ind w:firstLine="709"/>
        <w:jc w:val="both"/>
        <w:rPr>
          <w:sz w:val="28"/>
          <w:szCs w:val="28"/>
        </w:rPr>
      </w:pPr>
      <w:r>
        <w:rPr>
          <w:sz w:val="28"/>
          <w:szCs w:val="28"/>
        </w:rPr>
        <w:t xml:space="preserve">Документы по учету денежных средств </w:t>
      </w:r>
      <w:r>
        <w:rPr>
          <w:sz w:val="28"/>
          <w:szCs w:val="28"/>
        </w:rPr>
      </w:r>
      <w:r>
        <w:rPr>
          <w:sz w:val="28"/>
          <w:szCs w:val="28"/>
        </w:rPr>
      </w:r>
    </w:p>
    <w:p>
      <w:pPr>
        <w:pStyle w:val="986"/>
        <w:ind w:firstLine="709"/>
        <w:jc w:val="both"/>
        <w:rPr>
          <w:sz w:val="28"/>
          <w:szCs w:val="28"/>
        </w:rPr>
      </w:pPr>
      <w:r>
        <w:rPr>
          <w:sz w:val="28"/>
          <w:szCs w:val="28"/>
        </w:rPr>
        <w:t xml:space="preserve">- Платежные поручения; </w:t>
      </w:r>
      <w:r>
        <w:rPr>
          <w:sz w:val="28"/>
          <w:szCs w:val="28"/>
        </w:rPr>
      </w:r>
      <w:r>
        <w:rPr>
          <w:sz w:val="28"/>
          <w:szCs w:val="28"/>
        </w:rPr>
      </w:r>
    </w:p>
    <w:p>
      <w:pPr>
        <w:pStyle w:val="986"/>
        <w:ind w:firstLine="709"/>
        <w:jc w:val="both"/>
        <w:rPr>
          <w:sz w:val="28"/>
          <w:szCs w:val="28"/>
        </w:rPr>
      </w:pPr>
      <w:r>
        <w:rPr>
          <w:sz w:val="28"/>
          <w:szCs w:val="28"/>
        </w:rPr>
        <w:t xml:space="preserve">- Выписки по лицевым счетам; </w:t>
      </w:r>
      <w:r>
        <w:rPr>
          <w:sz w:val="28"/>
          <w:szCs w:val="28"/>
        </w:rPr>
      </w:r>
      <w:r>
        <w:rPr>
          <w:sz w:val="28"/>
          <w:szCs w:val="28"/>
        </w:rPr>
      </w:r>
    </w:p>
    <w:p>
      <w:pPr>
        <w:pStyle w:val="986"/>
        <w:ind w:firstLine="709"/>
        <w:jc w:val="both"/>
        <w:rPr>
          <w:sz w:val="28"/>
          <w:szCs w:val="28"/>
        </w:rPr>
      </w:pPr>
      <w:r>
        <w:rPr>
          <w:sz w:val="28"/>
          <w:szCs w:val="28"/>
        </w:rPr>
        <w:t xml:space="preserve">Документы по учету расчетов контрагентами</w:t>
      </w:r>
      <w:r>
        <w:rPr>
          <w:sz w:val="28"/>
          <w:szCs w:val="28"/>
        </w:rPr>
      </w:r>
      <w:r>
        <w:rPr>
          <w:sz w:val="28"/>
          <w:szCs w:val="28"/>
        </w:rPr>
      </w:r>
    </w:p>
    <w:p>
      <w:pPr>
        <w:pStyle w:val="986"/>
        <w:ind w:firstLine="709"/>
        <w:jc w:val="both"/>
        <w:rPr>
          <w:sz w:val="28"/>
          <w:szCs w:val="28"/>
        </w:rPr>
      </w:pPr>
      <w:r>
        <w:rPr>
          <w:sz w:val="28"/>
          <w:szCs w:val="28"/>
        </w:rPr>
        <w:t xml:space="preserve">- Договоры с поставщиками и покупателями; </w:t>
      </w:r>
      <w:r>
        <w:rPr>
          <w:sz w:val="28"/>
          <w:szCs w:val="28"/>
        </w:rPr>
      </w:r>
      <w:r>
        <w:rPr>
          <w:sz w:val="28"/>
          <w:szCs w:val="28"/>
        </w:rPr>
      </w:r>
    </w:p>
    <w:p>
      <w:pPr>
        <w:pStyle w:val="986"/>
        <w:ind w:firstLine="709"/>
        <w:jc w:val="both"/>
        <w:rPr>
          <w:sz w:val="28"/>
          <w:szCs w:val="28"/>
        </w:rPr>
      </w:pPr>
      <w:r>
        <w:rPr>
          <w:sz w:val="28"/>
          <w:szCs w:val="28"/>
        </w:rPr>
        <w:t xml:space="preserve">- акты сверок с дебиторами и кредиторами; </w:t>
      </w:r>
      <w:r>
        <w:rPr>
          <w:sz w:val="28"/>
          <w:szCs w:val="28"/>
        </w:rPr>
      </w:r>
      <w:r>
        <w:rPr>
          <w:sz w:val="28"/>
          <w:szCs w:val="28"/>
        </w:rPr>
      </w:r>
    </w:p>
    <w:p>
      <w:pPr>
        <w:pStyle w:val="986"/>
        <w:ind w:firstLine="709"/>
        <w:jc w:val="both"/>
        <w:rPr>
          <w:sz w:val="28"/>
          <w:szCs w:val="28"/>
        </w:rPr>
      </w:pPr>
      <w:r>
        <w:rPr>
          <w:sz w:val="28"/>
          <w:szCs w:val="28"/>
        </w:rPr>
        <w:t xml:space="preserve">- товарные накладные, акты выполненных работ, оказанных услуг; </w:t>
      </w:r>
      <w:r>
        <w:rPr>
          <w:sz w:val="28"/>
          <w:szCs w:val="28"/>
        </w:rPr>
      </w:r>
      <w:r>
        <w:rPr>
          <w:sz w:val="28"/>
          <w:szCs w:val="28"/>
        </w:rPr>
      </w:r>
    </w:p>
    <w:p>
      <w:pPr>
        <w:pStyle w:val="986"/>
        <w:ind w:firstLine="709"/>
        <w:jc w:val="both"/>
        <w:rPr>
          <w:sz w:val="28"/>
          <w:szCs w:val="28"/>
        </w:rPr>
      </w:pPr>
      <w:r>
        <w:rPr>
          <w:sz w:val="28"/>
          <w:szCs w:val="28"/>
        </w:rPr>
        <w:t xml:space="preserve">Прочие документы </w:t>
      </w:r>
      <w:r>
        <w:rPr>
          <w:sz w:val="28"/>
          <w:szCs w:val="28"/>
        </w:rPr>
      </w:r>
      <w:r>
        <w:rPr>
          <w:sz w:val="28"/>
          <w:szCs w:val="28"/>
        </w:rPr>
      </w:r>
    </w:p>
    <w:p>
      <w:pPr>
        <w:pStyle w:val="986"/>
        <w:ind w:firstLine="709"/>
        <w:jc w:val="both"/>
        <w:rPr>
          <w:sz w:val="28"/>
          <w:szCs w:val="28"/>
        </w:rPr>
      </w:pPr>
      <w:r>
        <w:rPr>
          <w:sz w:val="28"/>
          <w:szCs w:val="28"/>
        </w:rPr>
        <w:t xml:space="preserve">- Первичные документы по учету займов, финансовых вложений, нематериальных активов; </w:t>
      </w:r>
      <w:r>
        <w:rPr>
          <w:sz w:val="28"/>
          <w:szCs w:val="28"/>
        </w:rPr>
      </w:r>
      <w:r>
        <w:rPr>
          <w:sz w:val="28"/>
          <w:szCs w:val="28"/>
        </w:rPr>
      </w:r>
    </w:p>
    <w:p>
      <w:pPr>
        <w:pStyle w:val="986"/>
        <w:ind w:firstLine="709"/>
        <w:jc w:val="both"/>
        <w:rPr>
          <w:sz w:val="28"/>
          <w:szCs w:val="28"/>
        </w:rPr>
      </w:pPr>
      <w:r>
        <w:rPr>
          <w:sz w:val="28"/>
          <w:szCs w:val="28"/>
        </w:rPr>
        <w:t xml:space="preserve">- Бухгалтерские справки. </w:t>
      </w:r>
      <w:r>
        <w:rPr>
          <w:sz w:val="28"/>
          <w:szCs w:val="28"/>
        </w:rPr>
      </w:r>
      <w:r>
        <w:rPr>
          <w:sz w:val="28"/>
          <w:szCs w:val="28"/>
        </w:rPr>
      </w:r>
    </w:p>
    <w:p>
      <w:pPr>
        <w:pStyle w:val="986"/>
        <w:ind w:firstLine="709"/>
        <w:jc w:val="both"/>
        <w:rPr>
          <w:sz w:val="28"/>
          <w:szCs w:val="28"/>
        </w:rPr>
      </w:pPr>
      <w:r>
        <w:rPr>
          <w:sz w:val="28"/>
          <w:szCs w:val="28"/>
        </w:rPr>
        <w:t xml:space="preserve">Передача дел оформляется актом приема-передачи дел (состаляется в произвольной форме), в котором</w:t>
      </w:r>
      <w:r>
        <w:rPr>
          <w:sz w:val="28"/>
          <w:szCs w:val="28"/>
        </w:rPr>
        <w:t xml:space="preserve"> должны быть указаны все основные моменты, характеризующие состояние передаваемых дел на дату передачи и включено как можно больше информации, собранной и обработанной в ходе передачи дел. Акт приема-передачи дел может быть составлен в произвольной форме. </w:t>
      </w:r>
      <w:r>
        <w:rPr>
          <w:sz w:val="28"/>
          <w:szCs w:val="28"/>
        </w:rPr>
      </w:r>
      <w:r>
        <w:rPr>
          <w:sz w:val="28"/>
          <w:szCs w:val="28"/>
        </w:rPr>
      </w:r>
    </w:p>
    <w:p>
      <w:pPr>
        <w:pStyle w:val="986"/>
        <w:ind w:firstLine="709"/>
        <w:jc w:val="both"/>
        <w:rPr>
          <w:sz w:val="28"/>
          <w:szCs w:val="28"/>
        </w:rPr>
      </w:pPr>
      <w:r>
        <w:rPr>
          <w:sz w:val="28"/>
          <w:szCs w:val="28"/>
        </w:rPr>
        <w:t xml:space="preserve">В акте приема-передачи дел следует отразить: </w:t>
      </w:r>
      <w:r>
        <w:rPr>
          <w:sz w:val="28"/>
          <w:szCs w:val="28"/>
        </w:rPr>
      </w:r>
      <w:r>
        <w:rPr>
          <w:sz w:val="28"/>
          <w:szCs w:val="28"/>
        </w:rPr>
      </w:r>
    </w:p>
    <w:p>
      <w:pPr>
        <w:pStyle w:val="986"/>
        <w:ind w:firstLine="709"/>
        <w:jc w:val="both"/>
        <w:rPr>
          <w:sz w:val="28"/>
          <w:szCs w:val="28"/>
        </w:rPr>
      </w:pPr>
      <w:r>
        <w:rPr>
          <w:sz w:val="28"/>
          <w:szCs w:val="28"/>
        </w:rPr>
        <w:t xml:space="preserve">Ф.И.О. лиц, сдающих и принимающих дела; </w:t>
      </w:r>
      <w:r>
        <w:rPr>
          <w:sz w:val="28"/>
          <w:szCs w:val="28"/>
        </w:rPr>
      </w:r>
      <w:r>
        <w:rPr>
          <w:sz w:val="28"/>
          <w:szCs w:val="28"/>
        </w:rPr>
      </w:r>
    </w:p>
    <w:p>
      <w:pPr>
        <w:pStyle w:val="986"/>
        <w:ind w:firstLine="709"/>
        <w:jc w:val="both"/>
        <w:rPr>
          <w:sz w:val="28"/>
          <w:szCs w:val="28"/>
        </w:rPr>
      </w:pPr>
      <w:r>
        <w:rPr>
          <w:sz w:val="28"/>
          <w:szCs w:val="28"/>
        </w:rPr>
        <w:t xml:space="preserve">- дату передачи дел; </w:t>
      </w:r>
      <w:r>
        <w:rPr>
          <w:sz w:val="28"/>
          <w:szCs w:val="28"/>
        </w:rPr>
      </w:r>
      <w:r>
        <w:rPr>
          <w:sz w:val="28"/>
          <w:szCs w:val="28"/>
        </w:rPr>
      </w:r>
    </w:p>
    <w:p>
      <w:pPr>
        <w:pStyle w:val="986"/>
        <w:ind w:firstLine="709"/>
        <w:jc w:val="both"/>
        <w:rPr>
          <w:sz w:val="28"/>
          <w:szCs w:val="28"/>
        </w:rPr>
      </w:pPr>
      <w:r>
        <w:rPr>
          <w:sz w:val="28"/>
          <w:szCs w:val="28"/>
        </w:rPr>
        <w:t xml:space="preserve">- период, за который осуществлена передача дел; </w:t>
      </w:r>
      <w:r>
        <w:rPr>
          <w:sz w:val="28"/>
          <w:szCs w:val="28"/>
        </w:rPr>
      </w:r>
      <w:r>
        <w:rPr>
          <w:sz w:val="28"/>
          <w:szCs w:val="28"/>
        </w:rPr>
      </w:r>
    </w:p>
    <w:p>
      <w:pPr>
        <w:pStyle w:val="986"/>
        <w:ind w:firstLine="709"/>
        <w:jc w:val="both"/>
        <w:rPr>
          <w:sz w:val="28"/>
          <w:szCs w:val="28"/>
        </w:rPr>
      </w:pPr>
      <w:r>
        <w:rPr>
          <w:sz w:val="28"/>
          <w:szCs w:val="28"/>
        </w:rPr>
        <w:t xml:space="preserve">- дату и номер приказа, на основании которого проведен прием-передача дел; </w:t>
      </w:r>
      <w:r>
        <w:rPr>
          <w:sz w:val="28"/>
          <w:szCs w:val="28"/>
        </w:rPr>
      </w:r>
      <w:r>
        <w:rPr>
          <w:sz w:val="28"/>
          <w:szCs w:val="28"/>
        </w:rPr>
      </w:r>
    </w:p>
    <w:p>
      <w:pPr>
        <w:pStyle w:val="986"/>
        <w:ind w:firstLine="709"/>
        <w:jc w:val="both"/>
        <w:rPr>
          <w:sz w:val="28"/>
          <w:szCs w:val="28"/>
        </w:rPr>
      </w:pPr>
      <w:r>
        <w:rPr>
          <w:sz w:val="28"/>
          <w:szCs w:val="28"/>
        </w:rPr>
        <w:t xml:space="preserve">- наименование и количество число переданных документов (дел, папок, подшивок); </w:t>
      </w:r>
      <w:r>
        <w:rPr>
          <w:sz w:val="28"/>
          <w:szCs w:val="28"/>
        </w:rPr>
      </w:r>
      <w:r>
        <w:rPr>
          <w:sz w:val="28"/>
          <w:szCs w:val="28"/>
        </w:rPr>
      </w:r>
    </w:p>
    <w:p>
      <w:pPr>
        <w:pStyle w:val="986"/>
        <w:ind w:firstLine="709"/>
        <w:jc w:val="both"/>
        <w:rPr>
          <w:sz w:val="28"/>
          <w:szCs w:val="28"/>
        </w:rPr>
      </w:pPr>
      <w:r>
        <w:rPr>
          <w:sz w:val="28"/>
          <w:szCs w:val="28"/>
        </w:rPr>
        <w:t xml:space="preserve">- число переданных печатей, штампов и тому подобное. </w:t>
      </w:r>
      <w:r>
        <w:rPr>
          <w:sz w:val="28"/>
          <w:szCs w:val="28"/>
        </w:rPr>
      </w:r>
      <w:r>
        <w:rPr>
          <w:sz w:val="28"/>
          <w:szCs w:val="28"/>
        </w:rPr>
      </w:r>
    </w:p>
    <w:p>
      <w:pPr>
        <w:pStyle w:val="986"/>
        <w:ind w:firstLine="709"/>
        <w:jc w:val="both"/>
        <w:rPr>
          <w:sz w:val="28"/>
          <w:szCs w:val="28"/>
        </w:rPr>
      </w:pPr>
      <w:r>
        <w:rPr>
          <w:sz w:val="28"/>
          <w:szCs w:val="28"/>
        </w:rPr>
        <w:t xml:space="preserve">Акт приема-передачи дел составляется, как правило, в двух экземплярах, один и</w:t>
      </w:r>
      <w:r>
        <w:rPr>
          <w:sz w:val="28"/>
          <w:szCs w:val="28"/>
        </w:rPr>
        <w:t xml:space="preserve">з которых хранится в организации, а второй остается у должностного лица, на которого возложено ведение бухгалтерского учета. Акт подписывается всеми сторонами, принимавшими участие в процедуре приема-передачи дел, и утверждается руководителем организации. </w:t>
      </w:r>
      <w:r>
        <w:rPr>
          <w:sz w:val="28"/>
          <w:szCs w:val="28"/>
        </w:rPr>
      </w:r>
      <w:r>
        <w:rPr>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t xml:space="preserve">Приложение N 11</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sz w:val="28"/>
          <w:szCs w:val="28"/>
        </w:rPr>
      </w:pPr>
      <w:r>
        <w:rPr>
          <w:sz w:val="28"/>
          <w:szCs w:val="28"/>
        </w:rPr>
      </w:r>
      <w:r>
        <w:rPr>
          <w:sz w:val="28"/>
          <w:szCs w:val="28"/>
        </w:rPr>
      </w:r>
      <w:r>
        <w:rPr>
          <w:sz w:val="28"/>
          <w:szCs w:val="28"/>
        </w:rPr>
      </w:r>
    </w:p>
    <w:p>
      <w:pPr>
        <w:pStyle w:val="987"/>
        <w:ind w:firstLine="540"/>
        <w:jc w:val="both"/>
        <w:tabs>
          <w:tab w:val="left" w:pos="7351" w:leader="none"/>
        </w:tabs>
      </w:pPr>
      <w:r/>
      <w:r/>
    </w:p>
    <w:p>
      <w:pPr>
        <w:pStyle w:val="987"/>
        <w:ind w:firstLine="540"/>
        <w:jc w:val="both"/>
      </w:pPr>
      <w:r/>
      <w:r/>
    </w:p>
    <w:p>
      <w:pPr>
        <w:pStyle w:val="987"/>
        <w:ind w:firstLine="540"/>
        <w:jc w:val="both"/>
      </w:pPr>
      <w:r/>
      <w:r/>
    </w:p>
    <w:p>
      <w:pPr>
        <w:pStyle w:val="987"/>
        <w:jc w:val="center"/>
        <w:rPr>
          <w:rFonts w:ascii="Times New Roman" w:hAnsi="Times New Roman" w:cs="Times New Roman"/>
          <w:sz w:val="28"/>
          <w:szCs w:val="28"/>
        </w:rPr>
      </w:pPr>
      <w:r/>
      <w:bookmarkStart w:id="46" w:name="Par6026"/>
      <w:r/>
      <w:bookmarkStart w:id="47" w:name="_Hlk113895938"/>
      <w:r/>
      <w:bookmarkEnd w:id="46"/>
      <w:r>
        <w:rPr>
          <w:rFonts w:ascii="Times New Roman" w:hAnsi="Times New Roman" w:cs="Times New Roman"/>
          <w:b/>
          <w:bCs/>
          <w:sz w:val="28"/>
          <w:szCs w:val="28"/>
        </w:rPr>
        <w:t xml:space="preserve">Положение о выдаче под отчет денежных документов,</w:t>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pPr>
      <w:r>
        <w:rPr>
          <w:rFonts w:ascii="Times New Roman" w:hAnsi="Times New Roman" w:cs="Times New Roman"/>
          <w:b/>
          <w:bCs/>
          <w:sz w:val="28"/>
          <w:szCs w:val="28"/>
        </w:rPr>
        <w:t xml:space="preserve">составлении и представлении отчетов подотчетными лицами</w:t>
      </w:r>
      <w:bookmarkEnd w:id="47"/>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1. Общие положения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1.1. Настоящее положение устанавливает в учреждении единый порядок выдачи под отчет денежных документов, составления, представления, проверки и утверждения отчетов об их использовании.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2. Порядок выдачи денежных документов под отчет</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2.1. Денежные документы выдаются под отчет работникам учреждения, приведенным в Перечне лиц, имеющих право получать под отчет ден</w:t>
      </w:r>
      <w:r>
        <w:rPr>
          <w:rFonts w:ascii="Times New Roman" w:hAnsi="Times New Roman" w:cs="Times New Roman"/>
          <w:sz w:val="28"/>
          <w:szCs w:val="28"/>
        </w:rPr>
        <w:t xml:space="preserve">ежные документы </w:t>
      </w:r>
      <w:r>
        <w:rPr>
          <w:rFonts w:ascii="Times New Roman" w:hAnsi="Times New Roman" w:cs="Times New Roman"/>
          <w:sz w:val="28"/>
          <w:szCs w:val="28"/>
        </w:rPr>
        <w:t xml:space="preserve">(Приложение N </w:t>
      </w:r>
      <w:r>
        <w:rPr>
          <w:rFonts w:ascii="Times New Roman" w:hAnsi="Times New Roman" w:cs="Times New Roman"/>
          <w:sz w:val="28"/>
          <w:szCs w:val="28"/>
        </w:rPr>
        <w:t xml:space="preserve">4</w:t>
      </w:r>
      <w:r>
        <w:rPr>
          <w:rFonts w:ascii="Times New Roman" w:hAnsi="Times New Roman" w:cs="Times New Roman"/>
          <w:sz w:val="28"/>
          <w:szCs w:val="28"/>
        </w:rPr>
        <w:t xml:space="preserve"> к учетной политике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2.2. Выдача под отчет денежных документов </w:t>
      </w:r>
      <w:r>
        <w:rPr>
          <w:rFonts w:ascii="Times New Roman" w:hAnsi="Times New Roman" w:cs="Times New Roman"/>
          <w:sz w:val="28"/>
          <w:szCs w:val="28"/>
        </w:rPr>
        <w:t xml:space="preserve">производится 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СК по расходному кассовому ордеру с надписью "фондовый" на</w:t>
      </w:r>
      <w:r>
        <w:rPr>
          <w:rFonts w:ascii="Times New Roman" w:hAnsi="Times New Roman" w:cs="Times New Roman"/>
          <w:sz w:val="28"/>
          <w:szCs w:val="28"/>
        </w:rPr>
        <w:t xml:space="preserve"> основании письменного заявления получателя.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w:t>
      </w:r>
      <w:r>
        <w:rPr>
          <w:rFonts w:ascii="Times New Roman" w:hAnsi="Times New Roman" w:cs="Times New Roman"/>
          <w:sz w:val="28"/>
          <w:szCs w:val="28"/>
        </w:rPr>
        <w:t xml:space="preserve">.</w:t>
      </w:r>
      <w:r>
        <w:rPr>
          <w:rFonts w:ascii="Times New Roman" w:hAnsi="Times New Roman" w:cs="Times New Roman"/>
          <w:sz w:val="28"/>
          <w:szCs w:val="28"/>
        </w:rPr>
        <w:t xml:space="preserve">3</w:t>
      </w:r>
      <w:r>
        <w:rPr>
          <w:rFonts w:ascii="Times New Roman" w:hAnsi="Times New Roman" w:cs="Times New Roman"/>
          <w:sz w:val="28"/>
          <w:szCs w:val="28"/>
        </w:rPr>
        <w:t xml:space="preserve">. Руководитель учреждения в течение двух рабочих дней рассматривает заявление и делает на нем надпись о наименовании, количестве, сумме выдаваемых под отчет работнику денежных документов, сроке, на который они выдаются, ставит свою подпись и дату.</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2.6. Выдача под отчет денежных документов производится при условии полного погашения задолженности подотчетного лица по ранее выданным ему денежным документам.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2.7. Максимальный срок выдачи денежных документов под отчет составляет 30 календарных дней. Не использованные в срок д</w:t>
      </w:r>
      <w:r>
        <w:rPr>
          <w:rFonts w:ascii="Times New Roman" w:hAnsi="Times New Roman" w:cs="Times New Roman"/>
          <w:sz w:val="28"/>
          <w:szCs w:val="28"/>
        </w:rPr>
        <w:t xml:space="preserve">енежные документы возвращаются на</w:t>
      </w:r>
      <w:r>
        <w:rPr>
          <w:rFonts w:ascii="Times New Roman" w:hAnsi="Times New Roman" w:cs="Times New Roman"/>
          <w:sz w:val="28"/>
          <w:szCs w:val="28"/>
        </w:rPr>
        <w:t xml:space="preserve"> лицевой счет учреждения. </w:t>
      </w:r>
      <w:r>
        <w:rPr>
          <w:rFonts w:ascii="Times New Roman" w:hAnsi="Times New Roman" w:cs="Times New Roman"/>
          <w:sz w:val="28"/>
          <w:szCs w:val="28"/>
        </w:rPr>
        <w:t xml:space="preserve">Не позднее 3 рабочих дней по истечении срока выдачи денег или возврата из командировки сотрудник представляет авансовый отчет.</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3. Составление, представление отчетности</w:t>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pPr>
      <w:r>
        <w:rPr>
          <w:rFonts w:ascii="Times New Roman" w:hAnsi="Times New Roman" w:cs="Times New Roman"/>
          <w:b/>
          <w:bCs/>
          <w:sz w:val="28"/>
          <w:szCs w:val="28"/>
        </w:rPr>
        <w:t xml:space="preserve">подотчетными лицами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3.1. Об израсходовании денежных документов подотчетное л</w:t>
      </w:r>
      <w:r>
        <w:rPr>
          <w:rFonts w:ascii="Times New Roman" w:hAnsi="Times New Roman" w:cs="Times New Roman"/>
          <w:sz w:val="28"/>
          <w:szCs w:val="28"/>
        </w:rPr>
        <w:t xml:space="preserve">ицо составляет и представляет </w:t>
      </w:r>
      <w:r>
        <w:rPr>
          <w:rFonts w:ascii="Times New Roman" w:hAnsi="Times New Roman" w:cs="Times New Roman"/>
          <w:sz w:val="28"/>
          <w:szCs w:val="28"/>
        </w:rPr>
        <w:t xml:space="preserve">бухгалтеру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w:t>
      </w:r>
      <w:r>
        <w:rPr>
          <w:rFonts w:ascii="Times New Roman" w:hAnsi="Times New Roman" w:cs="Times New Roman"/>
          <w:sz w:val="28"/>
          <w:szCs w:val="28"/>
        </w:rPr>
        <w:t xml:space="preserve">СК авансовый</w:t>
      </w:r>
      <w:r>
        <w:rPr>
          <w:rFonts w:ascii="Times New Roman" w:hAnsi="Times New Roman" w:cs="Times New Roman"/>
          <w:sz w:val="28"/>
          <w:szCs w:val="28"/>
        </w:rPr>
        <w:t xml:space="preserve"> отчет с приложением документов, подтверждающих их использование</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3.2. Документом, подтверждающим использование конвертов с марками и марок, является реестр отправленной корреспонденции. В случае порчи конвертов испорченные конверты также прилагаются к авансовому отчету.</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3.3</w:t>
      </w:r>
      <w:r>
        <w:rPr>
          <w:rFonts w:ascii="Times New Roman" w:hAnsi="Times New Roman" w:cs="Times New Roman"/>
          <w:sz w:val="28"/>
          <w:szCs w:val="28"/>
        </w:rPr>
        <w:t xml:space="preserve">. Авансовый отчет представляется подотчетным лицом </w:t>
      </w:r>
      <w:r>
        <w:rPr>
          <w:rFonts w:ascii="Times New Roman" w:hAnsi="Times New Roman" w:cs="Times New Roman"/>
          <w:sz w:val="28"/>
          <w:szCs w:val="28"/>
        </w:rPr>
        <w:t xml:space="preserve">бухгалтеру </w:t>
      </w:r>
      <w:r>
        <w:rPr>
          <w:rFonts w:ascii="Times New Roman" w:hAnsi="Times New Roman" w:cs="Times New Roman"/>
          <w:sz w:val="28"/>
          <w:szCs w:val="28"/>
        </w:rPr>
        <w:t xml:space="preserve">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w:t>
      </w:r>
      <w:r>
        <w:rPr>
          <w:rFonts w:ascii="Times New Roman" w:hAnsi="Times New Roman" w:cs="Times New Roman"/>
          <w:sz w:val="28"/>
          <w:szCs w:val="28"/>
        </w:rPr>
        <w:t xml:space="preserve">СК не</w:t>
      </w:r>
      <w:r>
        <w:rPr>
          <w:rFonts w:ascii="Times New Roman" w:hAnsi="Times New Roman" w:cs="Times New Roman"/>
          <w:sz w:val="28"/>
          <w:szCs w:val="28"/>
        </w:rPr>
        <w:t xml:space="preserve"> позднее трех рабочих дней со дня истечения срока, на который были выданы денежные документы.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3.4</w:t>
      </w:r>
      <w:r>
        <w:rPr>
          <w:rFonts w:ascii="Times New Roman" w:hAnsi="Times New Roman" w:cs="Times New Roman"/>
          <w:sz w:val="28"/>
          <w:szCs w:val="28"/>
        </w:rPr>
        <w:t xml:space="preserve">. </w:t>
      </w:r>
      <w:r>
        <w:rPr>
          <w:rFonts w:ascii="Times New Roman" w:hAnsi="Times New Roman" w:cs="Times New Roman"/>
          <w:sz w:val="28"/>
          <w:szCs w:val="28"/>
        </w:rPr>
        <w:t xml:space="preserve">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СК проверяются правильность </w:t>
      </w:r>
      <w:r>
        <w:rPr>
          <w:rFonts w:ascii="Times New Roman" w:hAnsi="Times New Roman" w:cs="Times New Roman"/>
          <w:sz w:val="28"/>
          <w:szCs w:val="28"/>
        </w:rPr>
        <w:t xml:space="preserve">оформления,</w:t>
      </w:r>
      <w:r>
        <w:rPr>
          <w:rFonts w:ascii="Times New Roman" w:hAnsi="Times New Roman" w:cs="Times New Roman"/>
          <w:sz w:val="28"/>
          <w:szCs w:val="28"/>
        </w:rPr>
        <w:t xml:space="preserve"> полученного от подотчетного лица авансового отчета, наличие документов, подтверждающих использование денежных документов</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3.5</w:t>
      </w:r>
      <w:r>
        <w:rPr>
          <w:rFonts w:ascii="Times New Roman" w:hAnsi="Times New Roman" w:cs="Times New Roman"/>
          <w:sz w:val="28"/>
          <w:szCs w:val="28"/>
        </w:rPr>
        <w:t xml:space="preserve">. Проверенный </w:t>
      </w:r>
      <w:r>
        <w:rPr>
          <w:rFonts w:ascii="Times New Roman" w:hAnsi="Times New Roman" w:cs="Times New Roman"/>
          <w:sz w:val="28"/>
          <w:szCs w:val="28"/>
        </w:rPr>
        <w:t xml:space="preserve">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w:t>
      </w:r>
      <w:r>
        <w:rPr>
          <w:rFonts w:ascii="Times New Roman" w:hAnsi="Times New Roman" w:cs="Times New Roman"/>
          <w:sz w:val="28"/>
          <w:szCs w:val="28"/>
        </w:rPr>
        <w:t xml:space="preserve">СК авансовый</w:t>
      </w:r>
      <w:r>
        <w:rPr>
          <w:rFonts w:ascii="Times New Roman" w:hAnsi="Times New Roman" w:cs="Times New Roman"/>
          <w:sz w:val="28"/>
          <w:szCs w:val="28"/>
        </w:rPr>
        <w:t xml:space="preserve"> отчет утверждается руководителем учреждения, после чего утвержденный авансовый отчет принимается к учету.</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3.6</w:t>
      </w:r>
      <w:r>
        <w:rPr>
          <w:rFonts w:ascii="Times New Roman" w:hAnsi="Times New Roman" w:cs="Times New Roman"/>
          <w:sz w:val="28"/>
          <w:szCs w:val="28"/>
        </w:rPr>
        <w:t xml:space="preserve">. Проверка авансового отчета </w:t>
      </w:r>
      <w:r>
        <w:rPr>
          <w:rFonts w:ascii="Times New Roman" w:hAnsi="Times New Roman" w:cs="Times New Roman"/>
          <w:sz w:val="28"/>
          <w:szCs w:val="28"/>
        </w:rPr>
        <w:t xml:space="preserve">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w:t>
      </w:r>
      <w:r>
        <w:rPr>
          <w:rFonts w:ascii="Times New Roman" w:hAnsi="Times New Roman" w:cs="Times New Roman"/>
          <w:sz w:val="28"/>
          <w:szCs w:val="28"/>
        </w:rPr>
        <w:t xml:space="preserve">СК</w:t>
      </w:r>
      <w:r>
        <w:rPr>
          <w:rFonts w:ascii="Times New Roman" w:hAnsi="Times New Roman" w:cs="Times New Roman"/>
          <w:sz w:val="28"/>
          <w:szCs w:val="28"/>
        </w:rPr>
        <w:t xml:space="preserve"> </w:t>
      </w:r>
      <w:r>
        <w:rPr>
          <w:rFonts w:ascii="Times New Roman" w:hAnsi="Times New Roman" w:cs="Times New Roman"/>
          <w:sz w:val="28"/>
          <w:szCs w:val="28"/>
        </w:rPr>
        <w:t xml:space="preserve">и</w:t>
      </w:r>
      <w:r>
        <w:rPr>
          <w:rFonts w:ascii="Times New Roman" w:hAnsi="Times New Roman" w:cs="Times New Roman"/>
          <w:sz w:val="28"/>
          <w:szCs w:val="28"/>
        </w:rPr>
        <w:t xml:space="preserve"> утверждение его руководителем осуществляются в течение трех рабочих дней со дня представления авансового отчета.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3.7</w:t>
      </w:r>
      <w:r>
        <w:rPr>
          <w:rFonts w:ascii="Times New Roman" w:hAnsi="Times New Roman" w:cs="Times New Roman"/>
          <w:sz w:val="28"/>
          <w:szCs w:val="28"/>
        </w:rPr>
        <w:t xml:space="preserve">. Остаток неиспользованных денежных документов вносится подотчетным лицом по приходному кассовому ордеру с надписью "фондовый" не позднее дня, следующего за днем утверждения руководителем авансового отчета.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3.8</w:t>
      </w:r>
      <w:r>
        <w:rPr>
          <w:rFonts w:ascii="Times New Roman" w:hAnsi="Times New Roman" w:cs="Times New Roman"/>
          <w:sz w:val="28"/>
          <w:szCs w:val="28"/>
        </w:rPr>
        <w:t xml:space="preserve">. </w:t>
      </w:r>
      <w:r>
        <w:rPr>
          <w:rFonts w:ascii="Times New Roman" w:hAnsi="Times New Roman" w:cs="Times New Roman"/>
          <w:sz w:val="28"/>
          <w:szCs w:val="28"/>
        </w:rPr>
        <w:t xml:space="preserve">В случае непредставления подотчетным лицом в установленный срок авансового отчета бухгалтеру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СК или невнесения остатка неиспользованных денежных документов учреждение</w:t>
      </w:r>
      <w:r>
        <w:rPr>
          <w:rFonts w:ascii="Times New Roman" w:hAnsi="Times New Roman" w:cs="Times New Roman"/>
          <w:sz w:val="28"/>
          <w:szCs w:val="28"/>
        </w:rPr>
        <w:t xml:space="preserve">,</w:t>
      </w:r>
      <w:r>
        <w:rPr>
          <w:rFonts w:ascii="Times New Roman" w:hAnsi="Times New Roman" w:cs="Times New Roman"/>
          <w:sz w:val="28"/>
          <w:szCs w:val="28"/>
        </w:rPr>
        <w:t xml:space="preserve"> он имеет право произвести</w:t>
      </w:r>
      <w:r>
        <w:rPr>
          <w:rFonts w:ascii="Times New Roman" w:hAnsi="Times New Roman" w:cs="Times New Roman"/>
          <w:sz w:val="28"/>
          <w:szCs w:val="28"/>
        </w:rPr>
        <w:t xml:space="preserve"> удержание суммы задолженности по выданным денежным документам из заработной платы работника с соблюдением требований ст. ст. 137 и 138 Трудового кодекса РФ.</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3.9</w:t>
      </w:r>
      <w:r>
        <w:rPr>
          <w:rFonts w:ascii="Times New Roman" w:hAnsi="Times New Roman" w:cs="Times New Roman"/>
          <w:sz w:val="28"/>
          <w:szCs w:val="28"/>
        </w:rPr>
        <w:t xml:space="preserve">. В случае увольнения работника, имеющего задолженность по полученным под отчет денежным документам, </w:t>
      </w:r>
      <w:r>
        <w:rPr>
          <w:rFonts w:ascii="Times New Roman" w:hAnsi="Times New Roman" w:cs="Times New Roman"/>
          <w:sz w:val="28"/>
          <w:szCs w:val="28"/>
        </w:rPr>
        <w:t xml:space="preserve">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СК обязан</w:t>
      </w:r>
      <w:r>
        <w:rPr>
          <w:rFonts w:ascii="Times New Roman" w:hAnsi="Times New Roman" w:cs="Times New Roman"/>
          <w:sz w:val="28"/>
          <w:szCs w:val="28"/>
        </w:rPr>
        <w:t xml:space="preserve"> принять необходимые меры для взыскания указанных сумм.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bookmarkStart w:id="48" w:name="Par6158"/>
      <w:r/>
      <w:bookmarkEnd w:id="48"/>
      <w:r>
        <w:rPr>
          <w:rFonts w:ascii="Times New Roman" w:hAnsi="Times New Roman" w:cs="Times New Roman"/>
          <w:sz w:val="28"/>
          <w:szCs w:val="28"/>
        </w:rPr>
        <w:t xml:space="preserve">Прило</w:t>
      </w:r>
      <w:r>
        <w:rPr>
          <w:rFonts w:ascii="Times New Roman" w:hAnsi="Times New Roman" w:cs="Times New Roman"/>
          <w:sz w:val="28"/>
          <w:szCs w:val="28"/>
        </w:rPr>
        <w:t xml:space="preserve">жение N 12</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sz w:val="28"/>
          <w:szCs w:val="28"/>
        </w:rPr>
      </w:pPr>
      <w:r>
        <w:rPr>
          <w:sz w:val="28"/>
          <w:szCs w:val="28"/>
        </w:rPr>
      </w:r>
      <w:r>
        <w:rPr>
          <w:sz w:val="28"/>
          <w:szCs w:val="28"/>
        </w:rPr>
      </w:r>
      <w:r>
        <w:rPr>
          <w:sz w:val="28"/>
          <w:szCs w:val="28"/>
        </w:rPr>
      </w:r>
    </w:p>
    <w:p>
      <w:pPr>
        <w:pStyle w:val="986"/>
        <w:ind w:firstLine="709"/>
        <w:jc w:val="right"/>
        <w:rPr>
          <w:sz w:val="28"/>
          <w:szCs w:val="28"/>
        </w:rPr>
      </w:pPr>
      <w:r>
        <w:rPr>
          <w:sz w:val="28"/>
          <w:szCs w:val="28"/>
        </w:rPr>
      </w:r>
      <w:r>
        <w:rPr>
          <w:sz w:val="28"/>
          <w:szCs w:val="28"/>
        </w:rPr>
      </w:r>
      <w:r>
        <w:rPr>
          <w:sz w:val="28"/>
          <w:szCs w:val="28"/>
        </w:rPr>
      </w:r>
    </w:p>
    <w:p>
      <w:pPr>
        <w:pStyle w:val="986"/>
        <w:ind w:firstLine="709"/>
        <w:jc w:val="center"/>
        <w:rPr>
          <w:b/>
          <w:bCs/>
          <w:sz w:val="28"/>
          <w:szCs w:val="28"/>
        </w:rPr>
      </w:pPr>
      <w:r>
        <w:rPr>
          <w:b/>
          <w:bCs/>
          <w:sz w:val="28"/>
          <w:szCs w:val="28"/>
        </w:rPr>
        <w:t xml:space="preserve">Положение выдачи расчетных листков сотрудникам учреждения</w:t>
      </w:r>
      <w:r>
        <w:rPr>
          <w:b/>
          <w:bCs/>
          <w:sz w:val="28"/>
          <w:szCs w:val="28"/>
        </w:rPr>
      </w:r>
      <w:r>
        <w:rPr>
          <w:b/>
          <w:bCs/>
          <w:sz w:val="28"/>
          <w:szCs w:val="28"/>
        </w:rPr>
      </w:r>
    </w:p>
    <w:p>
      <w:pPr>
        <w:pStyle w:val="986"/>
        <w:ind w:firstLine="709"/>
        <w:jc w:val="center"/>
        <w:rPr>
          <w:sz w:val="28"/>
          <w:szCs w:val="28"/>
        </w:rPr>
      </w:pPr>
      <w:r>
        <w:rPr>
          <w:sz w:val="28"/>
          <w:szCs w:val="28"/>
        </w:rPr>
      </w:r>
      <w:r>
        <w:rPr>
          <w:sz w:val="28"/>
          <w:szCs w:val="28"/>
        </w:rPr>
      </w:r>
      <w:r>
        <w:rPr>
          <w:sz w:val="28"/>
          <w:szCs w:val="28"/>
        </w:rPr>
      </w:r>
    </w:p>
    <w:p>
      <w:pPr>
        <w:pStyle w:val="986"/>
        <w:ind w:firstLine="709"/>
        <w:jc w:val="both"/>
        <w:rPr>
          <w:sz w:val="28"/>
          <w:szCs w:val="28"/>
        </w:rPr>
      </w:pPr>
      <w:r>
        <w:rPr>
          <w:b/>
          <w:bCs/>
          <w:sz w:val="28"/>
          <w:szCs w:val="28"/>
        </w:rPr>
        <w:t xml:space="preserve">1. Общие положения </w:t>
      </w:r>
      <w:r>
        <w:rPr>
          <w:sz w:val="28"/>
          <w:szCs w:val="28"/>
        </w:rPr>
      </w:r>
      <w:r>
        <w:rPr>
          <w:sz w:val="28"/>
          <w:szCs w:val="28"/>
        </w:rPr>
      </w:r>
    </w:p>
    <w:p>
      <w:pPr>
        <w:pStyle w:val="986"/>
        <w:ind w:firstLine="709"/>
        <w:jc w:val="both"/>
        <w:spacing w:after="216"/>
        <w:rPr>
          <w:sz w:val="28"/>
          <w:szCs w:val="28"/>
        </w:rPr>
      </w:pPr>
      <w:r>
        <w:rPr>
          <w:sz w:val="28"/>
          <w:szCs w:val="28"/>
        </w:rPr>
        <w:t xml:space="preserve">1.1. Настоящее положение разработано в соответствии с действующим Трудовым законодательством (ст. 129 ТК РФ, ст.136 ТК РФ, ст.138 ТК РФ). </w:t>
      </w:r>
      <w:r>
        <w:rPr>
          <w:sz w:val="28"/>
          <w:szCs w:val="28"/>
        </w:rPr>
      </w:r>
      <w:r>
        <w:rPr>
          <w:sz w:val="28"/>
          <w:szCs w:val="28"/>
        </w:rPr>
      </w:r>
    </w:p>
    <w:p>
      <w:pPr>
        <w:pStyle w:val="986"/>
        <w:ind w:firstLine="709"/>
        <w:jc w:val="both"/>
        <w:rPr>
          <w:sz w:val="28"/>
          <w:szCs w:val="28"/>
        </w:rPr>
      </w:pPr>
      <w:r>
        <w:rPr>
          <w:sz w:val="28"/>
          <w:szCs w:val="28"/>
        </w:rPr>
        <w:t xml:space="preserve">1.2. Данное положение устанавливает форму, порядок оформления и выдачи расчетного листка в Учреждении в соответствии </w:t>
      </w:r>
      <w:r>
        <w:rPr>
          <w:sz w:val="28"/>
          <w:szCs w:val="28"/>
        </w:rPr>
      </w:r>
      <w:r>
        <w:rPr>
          <w:sz w:val="28"/>
          <w:szCs w:val="28"/>
        </w:rPr>
      </w:r>
    </w:p>
    <w:p>
      <w:pPr>
        <w:pStyle w:val="986"/>
        <w:ind w:firstLine="709"/>
        <w:jc w:val="both"/>
        <w:rPr>
          <w:sz w:val="28"/>
          <w:szCs w:val="28"/>
        </w:rPr>
      </w:pPr>
      <w:r>
        <w:rPr>
          <w:b/>
          <w:bCs/>
          <w:sz w:val="28"/>
          <w:szCs w:val="28"/>
        </w:rPr>
        <w:t xml:space="preserve">2. Основные определения </w:t>
      </w:r>
      <w:r>
        <w:rPr>
          <w:sz w:val="28"/>
          <w:szCs w:val="28"/>
        </w:rPr>
      </w:r>
      <w:r>
        <w:rPr>
          <w:sz w:val="28"/>
          <w:szCs w:val="28"/>
        </w:rPr>
      </w:r>
    </w:p>
    <w:p>
      <w:pPr>
        <w:pStyle w:val="986"/>
        <w:ind w:firstLine="709"/>
        <w:jc w:val="both"/>
        <w:spacing w:after="219"/>
        <w:rPr>
          <w:sz w:val="28"/>
          <w:szCs w:val="28"/>
        </w:rPr>
      </w:pPr>
      <w:r>
        <w:rPr>
          <w:sz w:val="28"/>
          <w:szCs w:val="28"/>
        </w:rPr>
        <w:t xml:space="preserve">2.1. В соответствии со ст.129 ТК РФ заработная плата (оплата труда работника) - вознаг</w:t>
      </w:r>
      <w:r>
        <w:rPr>
          <w:sz w:val="28"/>
          <w:szCs w:val="28"/>
        </w:rPr>
        <w:t xml:space="preserve">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w:t>
      </w:r>
      <w:r>
        <w:rPr>
          <w:sz w:val="28"/>
          <w:szCs w:val="28"/>
        </w:rPr>
        <w:t xml:space="preserve">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 </w:t>
      </w:r>
      <w:r>
        <w:rPr>
          <w:sz w:val="28"/>
          <w:szCs w:val="28"/>
        </w:rPr>
      </w:r>
      <w:r>
        <w:rPr>
          <w:sz w:val="28"/>
          <w:szCs w:val="28"/>
        </w:rPr>
      </w:r>
    </w:p>
    <w:p>
      <w:pPr>
        <w:pStyle w:val="986"/>
        <w:ind w:firstLine="709"/>
        <w:jc w:val="both"/>
        <w:rPr>
          <w:sz w:val="28"/>
          <w:szCs w:val="28"/>
        </w:rPr>
      </w:pPr>
      <w:r>
        <w:rPr>
          <w:sz w:val="28"/>
          <w:szCs w:val="28"/>
        </w:rPr>
        <w:t xml:space="preserve">2.2. Расчетный листок – это письменное извещение работнику о: </w:t>
      </w:r>
      <w:r>
        <w:rPr>
          <w:sz w:val="28"/>
          <w:szCs w:val="28"/>
        </w:rPr>
      </w:r>
      <w:r>
        <w:rPr>
          <w:sz w:val="28"/>
          <w:szCs w:val="28"/>
        </w:rPr>
      </w:r>
    </w:p>
    <w:p>
      <w:pPr>
        <w:pStyle w:val="986"/>
        <w:ind w:firstLine="709"/>
        <w:jc w:val="both"/>
        <w:spacing w:after="230"/>
        <w:rPr>
          <w:sz w:val="28"/>
          <w:szCs w:val="28"/>
        </w:rPr>
      </w:pPr>
      <w:r>
        <w:rPr>
          <w:sz w:val="28"/>
          <w:szCs w:val="28"/>
        </w:rPr>
        <w:t xml:space="preserve">-</w:t>
      </w:r>
      <w:r>
        <w:rPr>
          <w:sz w:val="28"/>
          <w:szCs w:val="28"/>
        </w:rPr>
        <w:t xml:space="preserve"> составных частях заработной платы, причитающейся ему за соответствующий период; </w:t>
      </w:r>
      <w:r>
        <w:rPr>
          <w:sz w:val="28"/>
          <w:szCs w:val="28"/>
        </w:rPr>
      </w:r>
      <w:r>
        <w:rPr>
          <w:sz w:val="28"/>
          <w:szCs w:val="28"/>
        </w:rPr>
      </w:r>
    </w:p>
    <w:p>
      <w:pPr>
        <w:pStyle w:val="986"/>
        <w:ind w:firstLine="709"/>
        <w:jc w:val="both"/>
        <w:spacing w:after="230"/>
        <w:rPr>
          <w:sz w:val="28"/>
          <w:szCs w:val="28"/>
        </w:rPr>
      </w:pPr>
      <w:r>
        <w:rPr>
          <w:sz w:val="28"/>
          <w:szCs w:val="28"/>
        </w:rPr>
        <w:t xml:space="preserve">-</w:t>
      </w:r>
      <w:r>
        <w:rPr>
          <w:sz w:val="28"/>
          <w:szCs w:val="28"/>
        </w:rPr>
        <w:t xml:space="preserve"> размерах иных сумм, начисленных работнику, в том числе денежной компенсации за нарушение работодателем установленного срока выплаты заработной платы, оплаты отпуска, выплат при увольнении и других выплат, причитающихся работнику; </w:t>
      </w:r>
      <w:r>
        <w:rPr>
          <w:sz w:val="28"/>
          <w:szCs w:val="28"/>
        </w:rPr>
      </w:r>
      <w:r>
        <w:rPr>
          <w:sz w:val="28"/>
          <w:szCs w:val="28"/>
        </w:rPr>
      </w:r>
    </w:p>
    <w:p>
      <w:pPr>
        <w:pStyle w:val="986"/>
        <w:ind w:firstLine="709"/>
        <w:jc w:val="both"/>
        <w:spacing w:after="230"/>
        <w:rPr>
          <w:sz w:val="28"/>
          <w:szCs w:val="28"/>
        </w:rPr>
      </w:pPr>
      <w:r>
        <w:rPr>
          <w:sz w:val="28"/>
          <w:szCs w:val="28"/>
        </w:rPr>
        <w:t xml:space="preserve">-</w:t>
      </w:r>
      <w:r>
        <w:rPr>
          <w:sz w:val="28"/>
          <w:szCs w:val="28"/>
        </w:rPr>
        <w:t xml:space="preserve"> размерах и основаниях произведенных удержаний; </w:t>
      </w:r>
      <w:r>
        <w:rPr>
          <w:sz w:val="28"/>
          <w:szCs w:val="28"/>
        </w:rPr>
      </w:r>
      <w:r>
        <w:rPr>
          <w:sz w:val="28"/>
          <w:szCs w:val="28"/>
        </w:rPr>
      </w:r>
    </w:p>
    <w:p>
      <w:pPr>
        <w:pStyle w:val="986"/>
        <w:ind w:firstLine="709"/>
        <w:jc w:val="both"/>
        <w:rPr>
          <w:sz w:val="28"/>
          <w:szCs w:val="28"/>
        </w:rPr>
      </w:pPr>
      <w:r>
        <w:rPr>
          <w:sz w:val="28"/>
          <w:szCs w:val="28"/>
        </w:rPr>
        <w:t xml:space="preserve">-</w:t>
      </w:r>
      <w:r>
        <w:rPr>
          <w:sz w:val="28"/>
          <w:szCs w:val="28"/>
        </w:rPr>
        <w:t xml:space="preserve"> об общей денежной сумме, подлежащей выплате. </w:t>
      </w:r>
      <w:r>
        <w:rPr>
          <w:sz w:val="28"/>
          <w:szCs w:val="28"/>
        </w:rPr>
      </w:r>
      <w:r>
        <w:rPr>
          <w:sz w:val="28"/>
          <w:szCs w:val="28"/>
        </w:rPr>
      </w:r>
    </w:p>
    <w:p>
      <w:pPr>
        <w:pStyle w:val="986"/>
        <w:ind w:firstLine="709"/>
        <w:jc w:val="both"/>
        <w:rPr>
          <w:sz w:val="28"/>
          <w:szCs w:val="28"/>
        </w:rPr>
      </w:pPr>
      <w:r>
        <w:rPr>
          <w:sz w:val="28"/>
          <w:szCs w:val="28"/>
        </w:rPr>
        <w:t xml:space="preserve">2.3. Главная функция расчетного листа – известить работника обо всех начислениях и удержаниях, причитающихся ему за соответствующий период</w:t>
      </w:r>
      <w:r>
        <w:rPr>
          <w:b/>
          <w:bCs/>
          <w:sz w:val="28"/>
          <w:szCs w:val="28"/>
        </w:rPr>
        <w:t xml:space="preserve">. </w:t>
      </w:r>
      <w:r>
        <w:rPr>
          <w:sz w:val="28"/>
          <w:szCs w:val="28"/>
        </w:rPr>
      </w:r>
      <w:r>
        <w:rPr>
          <w:sz w:val="28"/>
          <w:szCs w:val="28"/>
        </w:rPr>
      </w:r>
    </w:p>
    <w:p>
      <w:pPr>
        <w:pStyle w:val="986"/>
        <w:ind w:firstLine="709"/>
        <w:jc w:val="both"/>
        <w:rPr>
          <w:sz w:val="28"/>
          <w:szCs w:val="28"/>
        </w:rPr>
      </w:pPr>
      <w:r>
        <w:rPr>
          <w:b/>
          <w:bCs/>
          <w:sz w:val="28"/>
          <w:szCs w:val="28"/>
        </w:rPr>
        <w:t xml:space="preserve">3. Форма расчетного листка </w:t>
      </w:r>
      <w:r>
        <w:rPr>
          <w:sz w:val="28"/>
          <w:szCs w:val="28"/>
        </w:rPr>
      </w:r>
      <w:r>
        <w:rPr>
          <w:sz w:val="28"/>
          <w:szCs w:val="28"/>
        </w:rPr>
      </w:r>
    </w:p>
    <w:p>
      <w:pPr>
        <w:pStyle w:val="986"/>
        <w:ind w:firstLine="709"/>
        <w:jc w:val="both"/>
        <w:rPr>
          <w:color w:val="ff0000"/>
          <w:sz w:val="28"/>
          <w:szCs w:val="28"/>
        </w:rPr>
      </w:pPr>
      <w:r>
        <w:rPr>
          <w:sz w:val="28"/>
          <w:szCs w:val="28"/>
        </w:rPr>
        <w:t xml:space="preserve">3.1. </w:t>
      </w:r>
      <w:r>
        <w:rPr>
          <w:sz w:val="28"/>
          <w:szCs w:val="28"/>
        </w:rPr>
        <w:t xml:space="preserve">Ф</w:t>
      </w:r>
      <w:r>
        <w:rPr>
          <w:sz w:val="28"/>
          <w:szCs w:val="28"/>
        </w:rPr>
        <w:t xml:space="preserve">орма </w:t>
      </w:r>
      <w:r>
        <w:rPr>
          <w:sz w:val="28"/>
          <w:szCs w:val="28"/>
        </w:rPr>
        <w:t xml:space="preserve">расчетных листков производится </w:t>
      </w:r>
      <w:r>
        <w:rPr>
          <w:sz w:val="28"/>
          <w:szCs w:val="28"/>
        </w:rPr>
        <w:t xml:space="preserve">из программного продукта </w:t>
      </w:r>
      <w:r>
        <w:rPr>
          <w:bCs/>
          <w:sz w:val="28"/>
          <w:szCs w:val="28"/>
        </w:rPr>
        <w:t xml:space="preserve">версия программы 1С: Предприятие 8.3 конфигурация: Зарплата и кадры, редакция 3.1</w:t>
      </w:r>
      <w:r>
        <w:rPr>
          <w:bCs/>
          <w:sz w:val="28"/>
          <w:szCs w:val="28"/>
        </w:rPr>
        <w:t xml:space="preserve">.</w:t>
      </w:r>
      <w:r>
        <w:rPr>
          <w:color w:val="ff0000"/>
          <w:sz w:val="28"/>
          <w:szCs w:val="28"/>
        </w:rPr>
      </w:r>
      <w:r>
        <w:rPr>
          <w:color w:val="ff0000"/>
          <w:sz w:val="28"/>
          <w:szCs w:val="28"/>
        </w:rPr>
      </w:r>
    </w:p>
    <w:p>
      <w:pPr>
        <w:pStyle w:val="986"/>
        <w:ind w:firstLine="709"/>
        <w:jc w:val="both"/>
        <w:rPr>
          <w:sz w:val="28"/>
          <w:szCs w:val="28"/>
        </w:rPr>
      </w:pPr>
      <w:r>
        <w:rPr>
          <w:b/>
          <w:bCs/>
          <w:sz w:val="28"/>
          <w:szCs w:val="28"/>
        </w:rPr>
        <w:t xml:space="preserve">4. Порядок оформления и подготовки расчетного листка </w:t>
      </w:r>
      <w:r>
        <w:rPr>
          <w:sz w:val="28"/>
          <w:szCs w:val="28"/>
        </w:rPr>
      </w:r>
      <w:r>
        <w:rPr>
          <w:sz w:val="28"/>
          <w:szCs w:val="28"/>
        </w:rPr>
      </w:r>
    </w:p>
    <w:p>
      <w:pPr>
        <w:pStyle w:val="986"/>
        <w:ind w:firstLine="709"/>
        <w:jc w:val="both"/>
        <w:spacing w:after="232"/>
        <w:rPr>
          <w:sz w:val="28"/>
          <w:szCs w:val="28"/>
        </w:rPr>
      </w:pPr>
      <w:r>
        <w:rPr>
          <w:sz w:val="28"/>
          <w:szCs w:val="28"/>
        </w:rPr>
        <w:t xml:space="preserve">4.1. МКУ «ЦБ</w:t>
      </w:r>
      <w:r>
        <w:rPr>
          <w:sz w:val="28"/>
          <w:szCs w:val="28"/>
        </w:rPr>
        <w:t xml:space="preserve">»</w:t>
      </w:r>
      <w:r>
        <w:rPr>
          <w:sz w:val="28"/>
          <w:szCs w:val="28"/>
        </w:rPr>
        <w:t xml:space="preserve"> </w:t>
      </w:r>
      <w:r>
        <w:rPr>
          <w:sz w:val="28"/>
          <w:szCs w:val="28"/>
        </w:rPr>
        <w:t xml:space="preserve">ТМ</w:t>
      </w:r>
      <w:r>
        <w:rPr>
          <w:sz w:val="28"/>
          <w:szCs w:val="28"/>
        </w:rPr>
        <w:t xml:space="preserve">О</w:t>
      </w:r>
      <w:r>
        <w:rPr>
          <w:sz w:val="28"/>
          <w:szCs w:val="28"/>
        </w:rPr>
        <w:t xml:space="preserve"> СК</w:t>
      </w:r>
      <w:r>
        <w:rPr>
          <w:sz w:val="28"/>
          <w:szCs w:val="28"/>
        </w:rPr>
        <w:t xml:space="preserve"> оформляет каждому работнику, в том числе и совместителям расчетный листок, для этого: </w:t>
      </w:r>
      <w:r>
        <w:rPr>
          <w:sz w:val="28"/>
          <w:szCs w:val="28"/>
        </w:rPr>
      </w:r>
      <w:r>
        <w:rPr>
          <w:sz w:val="28"/>
          <w:szCs w:val="28"/>
        </w:rPr>
      </w:r>
    </w:p>
    <w:p>
      <w:pPr>
        <w:pStyle w:val="986"/>
        <w:ind w:firstLine="709"/>
        <w:jc w:val="both"/>
        <w:spacing w:after="232"/>
        <w:rPr>
          <w:sz w:val="28"/>
          <w:szCs w:val="28"/>
        </w:rPr>
      </w:pPr>
      <w:r>
        <w:rPr>
          <w:sz w:val="28"/>
          <w:szCs w:val="28"/>
        </w:rPr>
        <w:t xml:space="preserve">-</w:t>
      </w:r>
      <w:r>
        <w:rPr>
          <w:sz w:val="28"/>
          <w:szCs w:val="28"/>
        </w:rPr>
        <w:t xml:space="preserve"> Рассчитывается сумма общего заработка за текущий расчетный период. </w:t>
      </w:r>
      <w:r>
        <w:rPr>
          <w:sz w:val="28"/>
          <w:szCs w:val="28"/>
        </w:rPr>
      </w:r>
      <w:r>
        <w:rPr>
          <w:sz w:val="28"/>
          <w:szCs w:val="28"/>
        </w:rPr>
      </w:r>
    </w:p>
    <w:p>
      <w:pPr>
        <w:pStyle w:val="986"/>
        <w:ind w:firstLine="709"/>
        <w:jc w:val="both"/>
        <w:spacing w:after="232"/>
        <w:rPr>
          <w:sz w:val="28"/>
          <w:szCs w:val="28"/>
        </w:rPr>
      </w:pPr>
      <w:r>
        <w:rPr>
          <w:sz w:val="28"/>
          <w:szCs w:val="28"/>
        </w:rPr>
        <w:t xml:space="preserve">-</w:t>
      </w:r>
      <w:r>
        <w:rPr>
          <w:sz w:val="28"/>
          <w:szCs w:val="28"/>
        </w:rPr>
        <w:t xml:space="preserve"> Рассчитывается и производится удержание налога на доходы физических лиц (НДФЛ). </w:t>
      </w:r>
      <w:r>
        <w:rPr>
          <w:sz w:val="28"/>
          <w:szCs w:val="28"/>
        </w:rPr>
      </w:r>
      <w:r>
        <w:rPr>
          <w:sz w:val="28"/>
          <w:szCs w:val="28"/>
        </w:rPr>
      </w:r>
    </w:p>
    <w:p>
      <w:pPr>
        <w:pStyle w:val="986"/>
        <w:ind w:firstLine="709"/>
        <w:jc w:val="both"/>
        <w:spacing w:after="232"/>
        <w:rPr>
          <w:sz w:val="28"/>
          <w:szCs w:val="28"/>
        </w:rPr>
      </w:pPr>
      <w:r>
        <w:rPr>
          <w:sz w:val="28"/>
          <w:szCs w:val="28"/>
        </w:rPr>
        <w:t xml:space="preserve">-</w:t>
      </w:r>
      <w:r>
        <w:rPr>
          <w:sz w:val="28"/>
          <w:szCs w:val="28"/>
        </w:rPr>
        <w:t xml:space="preserve"> Рассчитывается сумма произвольных удержаний (профсоюз, исполнительные листы и др.). </w:t>
      </w:r>
      <w:r>
        <w:rPr>
          <w:sz w:val="28"/>
          <w:szCs w:val="28"/>
        </w:rPr>
      </w:r>
      <w:r>
        <w:rPr>
          <w:sz w:val="28"/>
          <w:szCs w:val="28"/>
        </w:rPr>
      </w:r>
    </w:p>
    <w:p>
      <w:pPr>
        <w:pStyle w:val="986"/>
        <w:ind w:firstLine="709"/>
        <w:jc w:val="both"/>
        <w:spacing w:after="232"/>
        <w:rPr>
          <w:sz w:val="28"/>
          <w:szCs w:val="28"/>
        </w:rPr>
      </w:pPr>
      <w:r>
        <w:rPr>
          <w:sz w:val="28"/>
          <w:szCs w:val="28"/>
        </w:rPr>
        <w:t xml:space="preserve">-</w:t>
      </w:r>
      <w:r>
        <w:rPr>
          <w:sz w:val="28"/>
          <w:szCs w:val="28"/>
        </w:rPr>
        <w:t xml:space="preserve"> Рассчитывается общая сумма удержаний. </w:t>
      </w:r>
      <w:r>
        <w:rPr>
          <w:sz w:val="28"/>
          <w:szCs w:val="28"/>
        </w:rPr>
      </w:r>
      <w:r>
        <w:rPr>
          <w:sz w:val="28"/>
          <w:szCs w:val="28"/>
        </w:rPr>
      </w:r>
    </w:p>
    <w:p>
      <w:pPr>
        <w:pStyle w:val="986"/>
        <w:ind w:firstLine="709"/>
        <w:jc w:val="both"/>
        <w:spacing w:after="232"/>
        <w:rPr>
          <w:sz w:val="28"/>
          <w:szCs w:val="28"/>
        </w:rPr>
      </w:pPr>
      <w:r>
        <w:rPr>
          <w:sz w:val="28"/>
          <w:szCs w:val="28"/>
        </w:rPr>
        <w:t xml:space="preserve">-</w:t>
      </w:r>
      <w:r>
        <w:rPr>
          <w:sz w:val="28"/>
          <w:szCs w:val="28"/>
        </w:rPr>
        <w:t xml:space="preserve"> Вычитается общая сумма удержаний, выплата </w:t>
      </w:r>
      <w:r>
        <w:rPr>
          <w:sz w:val="28"/>
          <w:szCs w:val="28"/>
        </w:rPr>
        <w:t xml:space="preserve">межрасчета</w:t>
      </w:r>
      <w:r>
        <w:rPr>
          <w:sz w:val="28"/>
          <w:szCs w:val="28"/>
        </w:rPr>
        <w:t xml:space="preserve"> (аванс, отпускные, увольнение и другое) из суммы общего заработка для расчета суммы заработной платы к выплате сотруднику. </w:t>
      </w:r>
      <w:r>
        <w:rPr>
          <w:sz w:val="28"/>
          <w:szCs w:val="28"/>
        </w:rPr>
      </w:r>
      <w:r>
        <w:rPr>
          <w:sz w:val="28"/>
          <w:szCs w:val="28"/>
        </w:rPr>
      </w:r>
    </w:p>
    <w:p>
      <w:pPr>
        <w:pStyle w:val="986"/>
        <w:ind w:firstLine="709"/>
        <w:jc w:val="both"/>
        <w:rPr>
          <w:sz w:val="28"/>
          <w:szCs w:val="28"/>
        </w:rPr>
      </w:pPr>
      <w:r>
        <w:rPr>
          <w:sz w:val="28"/>
          <w:szCs w:val="28"/>
        </w:rPr>
        <w:t xml:space="preserve">-</w:t>
      </w:r>
      <w:r>
        <w:rPr>
          <w:sz w:val="28"/>
          <w:szCs w:val="28"/>
        </w:rPr>
        <w:t xml:space="preserve"> Распечатывается расчетный листок и готовится платежное поручение на перечисление заработной платы на личный счет сотрудника. </w:t>
      </w:r>
      <w:r>
        <w:rPr>
          <w:sz w:val="28"/>
          <w:szCs w:val="28"/>
        </w:rPr>
      </w:r>
      <w:r>
        <w:rPr>
          <w:sz w:val="28"/>
          <w:szCs w:val="28"/>
        </w:rPr>
      </w:r>
    </w:p>
    <w:p>
      <w:pPr>
        <w:pStyle w:val="986"/>
        <w:ind w:firstLine="709"/>
        <w:jc w:val="both"/>
        <w:rPr>
          <w:sz w:val="28"/>
          <w:szCs w:val="28"/>
        </w:rPr>
      </w:pPr>
      <w:r>
        <w:rPr>
          <w:b/>
          <w:bCs/>
          <w:sz w:val="28"/>
          <w:szCs w:val="28"/>
        </w:rPr>
        <w:t xml:space="preserve">5. Порядок выдачи расчетных листков </w:t>
      </w:r>
      <w:r>
        <w:rPr>
          <w:sz w:val="28"/>
          <w:szCs w:val="28"/>
        </w:rPr>
      </w:r>
      <w:r>
        <w:rPr>
          <w:sz w:val="28"/>
          <w:szCs w:val="28"/>
        </w:rPr>
      </w:r>
    </w:p>
    <w:p>
      <w:pPr>
        <w:pStyle w:val="986"/>
        <w:ind w:firstLine="709"/>
        <w:jc w:val="both"/>
        <w:spacing w:after="216"/>
        <w:rPr>
          <w:sz w:val="28"/>
          <w:szCs w:val="28"/>
        </w:rPr>
      </w:pPr>
      <w:r>
        <w:rPr>
          <w:sz w:val="28"/>
          <w:szCs w:val="28"/>
        </w:rPr>
        <w:t xml:space="preserve">5.1. При выдаче (перечислении на банковскую карту) заработной платы и иного дохода бухгалтер МКУ «</w:t>
      </w:r>
      <w:r>
        <w:rPr>
          <w:sz w:val="28"/>
          <w:szCs w:val="28"/>
        </w:rPr>
        <w:t xml:space="preserve">Ц</w:t>
      </w:r>
      <w:r>
        <w:rPr>
          <w:sz w:val="28"/>
          <w:szCs w:val="28"/>
        </w:rPr>
        <w:t xml:space="preserve">Б</w:t>
      </w:r>
      <w:r>
        <w:rPr>
          <w:sz w:val="28"/>
          <w:szCs w:val="28"/>
        </w:rPr>
        <w:t xml:space="preserve">»</w:t>
      </w:r>
      <w:r>
        <w:rPr>
          <w:sz w:val="28"/>
          <w:szCs w:val="28"/>
        </w:rPr>
        <w:t xml:space="preserve"> </w:t>
      </w:r>
      <w:r>
        <w:rPr>
          <w:sz w:val="28"/>
          <w:szCs w:val="28"/>
        </w:rPr>
        <w:t xml:space="preserve">ТМ</w:t>
      </w:r>
      <w:r>
        <w:rPr>
          <w:sz w:val="28"/>
          <w:szCs w:val="28"/>
        </w:rPr>
        <w:t xml:space="preserve">О</w:t>
      </w:r>
      <w:r>
        <w:rPr>
          <w:sz w:val="28"/>
          <w:szCs w:val="28"/>
        </w:rPr>
        <w:t xml:space="preserve"> СК</w:t>
      </w:r>
      <w:r>
        <w:rPr>
          <w:sz w:val="28"/>
          <w:szCs w:val="28"/>
        </w:rPr>
        <w:t xml:space="preserve"> оформляет на каждого сотрудника расчетный листок по установленной форме. </w:t>
      </w:r>
      <w:r>
        <w:rPr>
          <w:sz w:val="28"/>
          <w:szCs w:val="28"/>
        </w:rPr>
      </w:r>
      <w:r>
        <w:rPr>
          <w:sz w:val="28"/>
          <w:szCs w:val="28"/>
        </w:rPr>
      </w:r>
    </w:p>
    <w:p>
      <w:pPr>
        <w:pStyle w:val="986"/>
        <w:ind w:firstLine="709"/>
        <w:jc w:val="both"/>
        <w:spacing w:after="216"/>
        <w:rPr>
          <w:sz w:val="28"/>
          <w:szCs w:val="28"/>
        </w:rPr>
      </w:pPr>
      <w:r>
        <w:rPr>
          <w:sz w:val="28"/>
          <w:szCs w:val="28"/>
        </w:rPr>
        <w:t xml:space="preserve">5.2. Бухгалтер, назначенный ответственным за оформление и выдачу расчетных листков допускается к обработке персональных данных сотрудников и несет персональную ответственность за сохранение конфиденциальности данной информации. </w:t>
      </w:r>
      <w:r>
        <w:rPr>
          <w:sz w:val="28"/>
          <w:szCs w:val="28"/>
        </w:rPr>
      </w:r>
      <w:r>
        <w:rPr>
          <w:sz w:val="28"/>
          <w:szCs w:val="28"/>
        </w:rPr>
      </w:r>
    </w:p>
    <w:p>
      <w:pPr>
        <w:pStyle w:val="986"/>
        <w:ind w:firstLine="709"/>
        <w:jc w:val="both"/>
        <w:rPr>
          <w:sz w:val="28"/>
          <w:szCs w:val="28"/>
        </w:rPr>
      </w:pPr>
      <w:r>
        <w:rPr>
          <w:sz w:val="28"/>
          <w:szCs w:val="28"/>
        </w:rPr>
        <w:t xml:space="preserve">5.3. Расчетные листки по Учреждениям выдаются руководителям</w:t>
      </w:r>
      <w:r>
        <w:rPr>
          <w:sz w:val="28"/>
          <w:szCs w:val="28"/>
        </w:rPr>
        <w:t xml:space="preserve"> или сотруднику закрепленного на основании приказа руководителя</w:t>
      </w:r>
      <w:r>
        <w:rPr>
          <w:sz w:val="28"/>
          <w:szCs w:val="28"/>
        </w:rPr>
        <w:t xml:space="preserve"> под подпись  </w:t>
      </w:r>
      <w:r>
        <w:rPr>
          <w:color w:val="auto"/>
          <w:sz w:val="28"/>
          <w:szCs w:val="28"/>
        </w:rPr>
        <w:t xml:space="preserve">(Приложение 1</w:t>
      </w:r>
      <w:r>
        <w:rPr>
          <w:color w:val="auto"/>
          <w:sz w:val="28"/>
          <w:szCs w:val="28"/>
        </w:rPr>
        <w:t xml:space="preserve">2</w:t>
      </w:r>
      <w:r>
        <w:rPr>
          <w:color w:val="auto"/>
          <w:sz w:val="28"/>
          <w:szCs w:val="28"/>
        </w:rPr>
        <w:t xml:space="preserve">.1) в</w:t>
      </w:r>
      <w:r>
        <w:rPr>
          <w:sz w:val="28"/>
          <w:szCs w:val="28"/>
        </w:rPr>
        <w:t xml:space="preserve"> день окончательного расчета по заработной плат</w:t>
      </w:r>
      <w:r>
        <w:rPr>
          <w:sz w:val="28"/>
          <w:szCs w:val="28"/>
        </w:rPr>
        <w:t xml:space="preserve">ы</w:t>
      </w:r>
      <w:r>
        <w:rPr>
          <w:sz w:val="28"/>
          <w:szCs w:val="28"/>
        </w:rPr>
        <w:t xml:space="preserve"> за текущий расчетный период. </w:t>
      </w:r>
      <w:r>
        <w:rPr>
          <w:sz w:val="28"/>
          <w:szCs w:val="28"/>
        </w:rPr>
      </w:r>
      <w:r>
        <w:rPr>
          <w:sz w:val="28"/>
          <w:szCs w:val="28"/>
        </w:rPr>
      </w:r>
    </w:p>
    <w:p>
      <w:pPr>
        <w:pStyle w:val="986"/>
        <w:ind w:firstLine="709"/>
        <w:jc w:val="both"/>
        <w:spacing w:after="216"/>
        <w:rPr>
          <w:sz w:val="28"/>
          <w:szCs w:val="28"/>
        </w:rPr>
      </w:pPr>
      <w:r>
        <w:rPr>
          <w:sz w:val="28"/>
          <w:szCs w:val="28"/>
        </w:rPr>
        <w:t xml:space="preserve">5.4. После получения расчетного листка каждый работник несет самостоятельную ответственность за соблюдение тайны персональных данных. </w:t>
      </w:r>
      <w:r>
        <w:rPr>
          <w:sz w:val="28"/>
          <w:szCs w:val="28"/>
        </w:rPr>
      </w:r>
      <w:r>
        <w:rPr>
          <w:sz w:val="28"/>
          <w:szCs w:val="28"/>
        </w:rPr>
      </w:r>
    </w:p>
    <w:p>
      <w:pPr>
        <w:pStyle w:val="986"/>
        <w:ind w:firstLine="709"/>
        <w:jc w:val="both"/>
        <w:rPr>
          <w:color w:val="auto"/>
          <w:sz w:val="28"/>
          <w:szCs w:val="28"/>
        </w:rPr>
      </w:pPr>
      <w:r>
        <w:rPr>
          <w:sz w:val="28"/>
          <w:szCs w:val="28"/>
        </w:rPr>
        <w:t xml:space="preserve">5.5. Расчетные листки выдаются лично руководителем Учреждения </w:t>
      </w:r>
      <w:r>
        <w:rPr>
          <w:sz w:val="28"/>
          <w:szCs w:val="28"/>
        </w:rPr>
        <w:t xml:space="preserve">или сотрудник закрепленный на основании приказа руководителя</w:t>
      </w:r>
      <w:r>
        <w:rPr>
          <w:sz w:val="28"/>
          <w:szCs w:val="28"/>
        </w:rPr>
        <w:t xml:space="preserve"> </w:t>
      </w:r>
      <w:r>
        <w:rPr>
          <w:sz w:val="28"/>
          <w:szCs w:val="28"/>
        </w:rPr>
        <w:t xml:space="preserve">всем сотрудникам под личную подпись в журнале учета выдачи расчетных листков </w:t>
      </w:r>
      <w:r>
        <w:rPr>
          <w:color w:val="auto"/>
          <w:sz w:val="28"/>
          <w:szCs w:val="28"/>
        </w:rPr>
        <w:t xml:space="preserve">(Приложение 1</w:t>
      </w:r>
      <w:r>
        <w:rPr>
          <w:color w:val="auto"/>
          <w:sz w:val="28"/>
          <w:szCs w:val="28"/>
        </w:rPr>
        <w:t xml:space="preserve">2</w:t>
      </w:r>
      <w:r>
        <w:rPr>
          <w:color w:val="auto"/>
          <w:sz w:val="28"/>
          <w:szCs w:val="28"/>
        </w:rPr>
        <w:t xml:space="preserve">.2)</w:t>
      </w:r>
      <w:r>
        <w:rPr>
          <w:b/>
          <w:bCs/>
          <w:color w:val="auto"/>
          <w:sz w:val="28"/>
          <w:szCs w:val="28"/>
        </w:rPr>
        <w:t xml:space="preserve">. </w:t>
      </w:r>
      <w:r>
        <w:rPr>
          <w:color w:val="auto"/>
          <w:sz w:val="28"/>
          <w:szCs w:val="28"/>
        </w:rPr>
      </w:r>
      <w:r>
        <w:rPr>
          <w:color w:val="auto"/>
          <w:sz w:val="28"/>
          <w:szCs w:val="28"/>
        </w:rPr>
      </w:r>
    </w:p>
    <w:p>
      <w:pPr>
        <w:pStyle w:val="986"/>
        <w:ind w:firstLine="709"/>
        <w:jc w:val="both"/>
        <w:rPr>
          <w:color w:val="auto"/>
          <w:sz w:val="28"/>
          <w:szCs w:val="28"/>
        </w:rPr>
      </w:pPr>
      <w:r>
        <w:rPr>
          <w:color w:val="auto"/>
          <w:sz w:val="28"/>
          <w:szCs w:val="28"/>
        </w:rPr>
      </w:r>
      <w:r>
        <w:rPr>
          <w:color w:val="auto"/>
          <w:sz w:val="28"/>
          <w:szCs w:val="28"/>
        </w:rPr>
      </w:r>
      <w:r>
        <w:rPr>
          <w:color w:val="auto"/>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t xml:space="preserve">Приложение N 1</w:t>
      </w:r>
      <w:r>
        <w:rPr>
          <w:rFonts w:ascii="Times New Roman" w:hAnsi="Times New Roman" w:cs="Times New Roman"/>
          <w:sz w:val="28"/>
          <w:szCs w:val="28"/>
        </w:rPr>
        <w:t xml:space="preserve">2</w:t>
      </w:r>
      <w:r>
        <w:rPr>
          <w:rFonts w:ascii="Times New Roman" w:hAnsi="Times New Roman" w:cs="Times New Roman"/>
          <w:sz w:val="28"/>
          <w:szCs w:val="28"/>
        </w:rPr>
        <w:t xml:space="preserve">.1</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sz w:val="28"/>
          <w:szCs w:val="28"/>
        </w:rPr>
      </w:pPr>
      <w:r>
        <w:rPr>
          <w:sz w:val="28"/>
          <w:szCs w:val="28"/>
        </w:rPr>
      </w:r>
      <w:r>
        <w:rPr>
          <w:sz w:val="28"/>
          <w:szCs w:val="28"/>
        </w:rPr>
      </w:r>
      <w:r>
        <w:rPr>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center"/>
        <w:rPr>
          <w:b/>
          <w:bCs/>
          <w:iCs/>
          <w:sz w:val="28"/>
          <w:szCs w:val="28"/>
        </w:rPr>
      </w:pPr>
      <w:r>
        <w:rPr>
          <w:b/>
          <w:bCs/>
          <w:iCs/>
          <w:sz w:val="28"/>
          <w:szCs w:val="28"/>
        </w:rPr>
        <w:t xml:space="preserve">Журнал</w:t>
      </w:r>
      <w:r>
        <w:rPr>
          <w:b/>
          <w:bCs/>
          <w:iCs/>
          <w:sz w:val="28"/>
          <w:szCs w:val="28"/>
        </w:rPr>
      </w:r>
      <w:r>
        <w:rPr>
          <w:b/>
          <w:bCs/>
          <w:iCs/>
          <w:sz w:val="28"/>
          <w:szCs w:val="28"/>
        </w:rPr>
      </w:r>
    </w:p>
    <w:p>
      <w:pPr>
        <w:pStyle w:val="986"/>
        <w:ind w:firstLine="709"/>
        <w:jc w:val="center"/>
        <w:rPr>
          <w:b/>
          <w:bCs/>
          <w:iCs/>
          <w:sz w:val="28"/>
          <w:szCs w:val="28"/>
        </w:rPr>
      </w:pPr>
      <w:r>
        <w:rPr>
          <w:b/>
          <w:bCs/>
          <w:iCs/>
          <w:sz w:val="28"/>
          <w:szCs w:val="28"/>
        </w:rPr>
        <w:t xml:space="preserve">Учета выдачи расчетных листков руководителю учреждения</w:t>
      </w:r>
      <w:r>
        <w:rPr>
          <w:b/>
          <w:bCs/>
          <w:iCs/>
          <w:sz w:val="28"/>
          <w:szCs w:val="28"/>
        </w:rPr>
      </w:r>
      <w:r>
        <w:rPr>
          <w:b/>
          <w:bCs/>
          <w:iCs/>
          <w:sz w:val="28"/>
          <w:szCs w:val="28"/>
        </w:rPr>
      </w:r>
    </w:p>
    <w:p>
      <w:pPr>
        <w:pStyle w:val="986"/>
        <w:ind w:firstLine="709"/>
        <w:jc w:val="center"/>
        <w:rPr>
          <w:b/>
          <w:bCs/>
          <w:iCs/>
          <w:sz w:val="28"/>
          <w:szCs w:val="28"/>
        </w:rPr>
      </w:pPr>
      <w:r>
        <w:rPr>
          <w:b/>
          <w:bCs/>
          <w:iCs/>
          <w:sz w:val="28"/>
          <w:szCs w:val="28"/>
        </w:rPr>
      </w:r>
      <w:r>
        <w:rPr>
          <w:b/>
          <w:bCs/>
          <w:iCs/>
          <w:sz w:val="28"/>
          <w:szCs w:val="28"/>
        </w:rPr>
      </w:r>
      <w:r>
        <w:rPr>
          <w:b/>
          <w:bCs/>
          <w:iCs/>
          <w:sz w:val="28"/>
          <w:szCs w:val="28"/>
        </w:rPr>
      </w:r>
    </w:p>
    <w:p>
      <w:pPr>
        <w:pStyle w:val="986"/>
        <w:ind w:firstLine="709"/>
        <w:jc w:val="center"/>
        <w:rPr>
          <w:b/>
          <w:bCs/>
          <w:iCs/>
          <w:sz w:val="28"/>
          <w:szCs w:val="28"/>
        </w:rPr>
      </w:pPr>
      <w:r>
        <w:rPr>
          <w:b/>
          <w:bCs/>
          <w:iCs/>
          <w:sz w:val="28"/>
          <w:szCs w:val="28"/>
        </w:rPr>
      </w:r>
      <w:r>
        <w:rPr>
          <w:b/>
          <w:bCs/>
          <w:iCs/>
          <w:sz w:val="28"/>
          <w:szCs w:val="28"/>
        </w:rPr>
      </w:r>
      <w:r>
        <w:rPr>
          <w:b/>
          <w:bCs/>
          <w:iCs/>
          <w:sz w:val="28"/>
          <w:szCs w:val="28"/>
        </w:rPr>
      </w:r>
    </w:p>
    <w:tbl>
      <w:tblPr>
        <w:tblStyle w:val="997"/>
        <w:tblW w:w="10840" w:type="dxa"/>
        <w:tblInd w:w="-951" w:type="dxa"/>
        <w:tblLook w:val="04A0" w:firstRow="1" w:lastRow="0" w:firstColumn="1" w:lastColumn="0" w:noHBand="0" w:noVBand="1"/>
      </w:tblPr>
      <w:tblGrid>
        <w:gridCol w:w="898"/>
        <w:gridCol w:w="1776"/>
        <w:gridCol w:w="1978"/>
        <w:gridCol w:w="1620"/>
        <w:gridCol w:w="1713"/>
        <w:gridCol w:w="1571"/>
        <w:gridCol w:w="1311"/>
      </w:tblGrid>
      <w:tr>
        <w:tblPrEx/>
        <w:trPr/>
        <w:tc>
          <w:tcPr>
            <w:tcW w:w="872" w:type="dxa"/>
            <w:textDirection w:val="lrTb"/>
            <w:noWrap w:val="false"/>
          </w:tcPr>
          <w:p>
            <w:pPr>
              <w:pStyle w:val="986"/>
              <w:jc w:val="center"/>
              <w:rPr>
                <w:b/>
                <w:bCs/>
                <w:iCs/>
                <w:sz w:val="28"/>
                <w:szCs w:val="28"/>
              </w:rPr>
            </w:pPr>
            <w:r>
              <w:rPr>
                <w:b/>
                <w:bCs/>
                <w:iCs/>
                <w:sz w:val="28"/>
                <w:szCs w:val="28"/>
              </w:rPr>
              <w:t xml:space="preserve">№п/п</w:t>
            </w:r>
            <w:r>
              <w:rPr>
                <w:b/>
                <w:bCs/>
                <w:iCs/>
                <w:sz w:val="28"/>
                <w:szCs w:val="28"/>
              </w:rPr>
            </w:r>
            <w:r>
              <w:rPr>
                <w:b/>
                <w:bCs/>
                <w:iCs/>
                <w:sz w:val="28"/>
                <w:szCs w:val="28"/>
              </w:rPr>
            </w:r>
          </w:p>
        </w:tc>
        <w:tc>
          <w:tcPr>
            <w:tcW w:w="1718" w:type="dxa"/>
            <w:textDirection w:val="lrTb"/>
            <w:noWrap w:val="false"/>
          </w:tcPr>
          <w:p>
            <w:pPr>
              <w:pStyle w:val="986"/>
              <w:jc w:val="center"/>
              <w:rPr>
                <w:b/>
                <w:bCs/>
                <w:iCs/>
                <w:sz w:val="28"/>
                <w:szCs w:val="28"/>
              </w:rPr>
            </w:pPr>
            <w:r>
              <w:rPr>
                <w:b/>
                <w:bCs/>
                <w:iCs/>
                <w:sz w:val="28"/>
                <w:szCs w:val="28"/>
              </w:rPr>
              <w:t xml:space="preserve">Учреждение</w:t>
            </w:r>
            <w:r>
              <w:rPr>
                <w:b/>
                <w:bCs/>
                <w:iCs/>
                <w:sz w:val="28"/>
                <w:szCs w:val="28"/>
              </w:rPr>
            </w:r>
            <w:r>
              <w:rPr>
                <w:b/>
                <w:bCs/>
                <w:iCs/>
                <w:sz w:val="28"/>
                <w:szCs w:val="28"/>
              </w:rPr>
            </w:r>
          </w:p>
        </w:tc>
        <w:tc>
          <w:tcPr>
            <w:tcW w:w="1913" w:type="dxa"/>
            <w:textDirection w:val="lrTb"/>
            <w:noWrap w:val="false"/>
          </w:tcPr>
          <w:p>
            <w:pPr>
              <w:pStyle w:val="986"/>
              <w:jc w:val="center"/>
              <w:rPr>
                <w:b/>
                <w:bCs/>
                <w:iCs/>
                <w:sz w:val="28"/>
                <w:szCs w:val="28"/>
              </w:rPr>
            </w:pPr>
            <w:r>
              <w:rPr>
                <w:b/>
                <w:bCs/>
                <w:iCs/>
                <w:sz w:val="28"/>
                <w:szCs w:val="28"/>
              </w:rPr>
              <w:t xml:space="preserve">Ф.И.О.</w:t>
            </w:r>
            <w:r>
              <w:rPr>
                <w:b/>
                <w:bCs/>
                <w:iCs/>
                <w:sz w:val="28"/>
                <w:szCs w:val="28"/>
              </w:rPr>
            </w:r>
            <w:r>
              <w:rPr>
                <w:b/>
                <w:bCs/>
                <w:iCs/>
                <w:sz w:val="28"/>
                <w:szCs w:val="28"/>
              </w:rPr>
            </w:r>
          </w:p>
          <w:p>
            <w:pPr>
              <w:pStyle w:val="986"/>
              <w:jc w:val="center"/>
              <w:rPr>
                <w:b/>
                <w:bCs/>
                <w:iCs/>
                <w:sz w:val="28"/>
                <w:szCs w:val="28"/>
              </w:rPr>
            </w:pPr>
            <w:r>
              <w:rPr>
                <w:b/>
                <w:bCs/>
                <w:iCs/>
                <w:sz w:val="28"/>
                <w:szCs w:val="28"/>
              </w:rPr>
              <w:t xml:space="preserve">руководителя</w:t>
            </w:r>
            <w:r>
              <w:rPr>
                <w:b/>
                <w:bCs/>
                <w:iCs/>
                <w:sz w:val="28"/>
                <w:szCs w:val="28"/>
              </w:rPr>
            </w:r>
            <w:r>
              <w:rPr>
                <w:b/>
                <w:bCs/>
                <w:iCs/>
                <w:sz w:val="28"/>
                <w:szCs w:val="28"/>
              </w:rPr>
            </w:r>
          </w:p>
        </w:tc>
        <w:tc>
          <w:tcPr>
            <w:tcW w:w="1568" w:type="dxa"/>
            <w:textDirection w:val="lrTb"/>
            <w:noWrap w:val="false"/>
          </w:tcPr>
          <w:p>
            <w:pPr>
              <w:pStyle w:val="986"/>
              <w:jc w:val="center"/>
              <w:rPr>
                <w:b/>
                <w:bCs/>
                <w:iCs/>
                <w:sz w:val="28"/>
                <w:szCs w:val="28"/>
              </w:rPr>
            </w:pPr>
            <w:r>
              <w:rPr>
                <w:b/>
                <w:bCs/>
                <w:iCs/>
                <w:sz w:val="28"/>
                <w:szCs w:val="28"/>
              </w:rPr>
              <w:t xml:space="preserve">Должность</w:t>
            </w:r>
            <w:r>
              <w:rPr>
                <w:b/>
                <w:bCs/>
                <w:iCs/>
                <w:sz w:val="28"/>
                <w:szCs w:val="28"/>
              </w:rPr>
            </w:r>
            <w:r>
              <w:rPr>
                <w:b/>
                <w:bCs/>
                <w:iCs/>
                <w:sz w:val="28"/>
                <w:szCs w:val="28"/>
              </w:rPr>
            </w:r>
          </w:p>
        </w:tc>
        <w:tc>
          <w:tcPr>
            <w:tcW w:w="1658" w:type="dxa"/>
            <w:textDirection w:val="lrTb"/>
            <w:noWrap w:val="false"/>
          </w:tcPr>
          <w:p>
            <w:pPr>
              <w:pStyle w:val="986"/>
              <w:jc w:val="center"/>
              <w:rPr>
                <w:b/>
                <w:bCs/>
                <w:iCs/>
                <w:sz w:val="28"/>
                <w:szCs w:val="28"/>
              </w:rPr>
            </w:pPr>
            <w:r>
              <w:rPr>
                <w:b/>
                <w:bCs/>
                <w:iCs/>
                <w:sz w:val="28"/>
                <w:szCs w:val="28"/>
              </w:rPr>
              <w:t xml:space="preserve">Количество</w:t>
            </w:r>
            <w:r>
              <w:rPr>
                <w:b/>
                <w:bCs/>
                <w:iCs/>
                <w:sz w:val="28"/>
                <w:szCs w:val="28"/>
              </w:rPr>
            </w:r>
            <w:r>
              <w:rPr>
                <w:b/>
                <w:bCs/>
                <w:iCs/>
                <w:sz w:val="28"/>
                <w:szCs w:val="28"/>
              </w:rPr>
            </w:r>
          </w:p>
        </w:tc>
        <w:tc>
          <w:tcPr>
            <w:tcW w:w="1521" w:type="dxa"/>
            <w:textDirection w:val="lrTb"/>
            <w:noWrap w:val="false"/>
          </w:tcPr>
          <w:p>
            <w:pPr>
              <w:pStyle w:val="986"/>
              <w:jc w:val="center"/>
              <w:rPr>
                <w:b/>
                <w:bCs/>
                <w:iCs/>
                <w:sz w:val="28"/>
                <w:szCs w:val="28"/>
              </w:rPr>
            </w:pPr>
            <w:r>
              <w:rPr>
                <w:b/>
                <w:bCs/>
                <w:iCs/>
                <w:sz w:val="28"/>
                <w:szCs w:val="28"/>
              </w:rPr>
              <w:t xml:space="preserve">Дата получения</w:t>
            </w:r>
            <w:r>
              <w:rPr>
                <w:b/>
                <w:bCs/>
                <w:iCs/>
                <w:sz w:val="28"/>
                <w:szCs w:val="28"/>
              </w:rPr>
            </w:r>
            <w:r>
              <w:rPr>
                <w:b/>
                <w:bCs/>
                <w:iCs/>
                <w:sz w:val="28"/>
                <w:szCs w:val="28"/>
              </w:rPr>
            </w:r>
          </w:p>
        </w:tc>
        <w:tc>
          <w:tcPr>
            <w:tcW w:w="1590" w:type="dxa"/>
            <w:textDirection w:val="lrTb"/>
            <w:noWrap w:val="false"/>
          </w:tcPr>
          <w:p>
            <w:pPr>
              <w:pStyle w:val="986"/>
              <w:jc w:val="center"/>
              <w:rPr>
                <w:b/>
                <w:bCs/>
                <w:iCs/>
                <w:sz w:val="28"/>
                <w:szCs w:val="28"/>
              </w:rPr>
            </w:pPr>
            <w:r>
              <w:rPr>
                <w:b/>
                <w:bCs/>
                <w:iCs/>
                <w:sz w:val="28"/>
                <w:szCs w:val="28"/>
              </w:rPr>
              <w:t xml:space="preserve">Подпись</w:t>
            </w:r>
            <w:r>
              <w:rPr>
                <w:b/>
                <w:bCs/>
                <w:iCs/>
                <w:sz w:val="28"/>
                <w:szCs w:val="28"/>
              </w:rPr>
            </w:r>
            <w:r>
              <w:rPr>
                <w:b/>
                <w:bCs/>
                <w:iCs/>
                <w:sz w:val="28"/>
                <w:szCs w:val="28"/>
              </w:rPr>
            </w:r>
          </w:p>
        </w:tc>
      </w:tr>
      <w:tr>
        <w:tblPrEx/>
        <w:trPr/>
        <w:tc>
          <w:tcPr>
            <w:tcW w:w="872"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71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913"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6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65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21"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90"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r>
      <w:tr>
        <w:tblPrEx/>
        <w:trPr/>
        <w:tc>
          <w:tcPr>
            <w:tcW w:w="872"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71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913"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6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65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21"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90"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r>
      <w:tr>
        <w:tblPrEx/>
        <w:trPr/>
        <w:tc>
          <w:tcPr>
            <w:tcW w:w="872"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71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913"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6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658"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21"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c>
          <w:tcPr>
            <w:tcW w:w="1590" w:type="dxa"/>
            <w:textDirection w:val="lrTb"/>
            <w:noWrap w:val="false"/>
          </w:tcPr>
          <w:p>
            <w:pPr>
              <w:pStyle w:val="986"/>
              <w:jc w:val="center"/>
              <w:rPr>
                <w:b/>
                <w:bCs/>
                <w:iCs/>
                <w:sz w:val="28"/>
                <w:szCs w:val="28"/>
              </w:rPr>
            </w:pPr>
            <w:r>
              <w:rPr>
                <w:b/>
                <w:bCs/>
                <w:iCs/>
                <w:sz w:val="28"/>
                <w:szCs w:val="28"/>
              </w:rPr>
            </w:r>
            <w:r>
              <w:rPr>
                <w:b/>
                <w:bCs/>
                <w:iCs/>
                <w:sz w:val="28"/>
                <w:szCs w:val="28"/>
              </w:rPr>
            </w:r>
            <w:r>
              <w:rPr>
                <w:b/>
                <w:bCs/>
                <w:iCs/>
                <w:sz w:val="28"/>
                <w:szCs w:val="28"/>
              </w:rPr>
            </w:r>
          </w:p>
        </w:tc>
      </w:tr>
    </w:tbl>
    <w:p>
      <w:pPr>
        <w:pStyle w:val="986"/>
        <w:ind w:firstLine="709"/>
        <w:jc w:val="center"/>
        <w:rPr>
          <w:b/>
          <w:bCs/>
          <w:iCs/>
          <w:sz w:val="28"/>
          <w:szCs w:val="28"/>
        </w:rPr>
      </w:pPr>
      <w:r>
        <w:rPr>
          <w:b/>
          <w:bCs/>
          <w:iCs/>
          <w:sz w:val="28"/>
          <w:szCs w:val="28"/>
        </w:rPr>
      </w:r>
      <w:r>
        <w:rPr>
          <w:b/>
          <w:bCs/>
          <w:iCs/>
          <w:sz w:val="28"/>
          <w:szCs w:val="28"/>
        </w:rPr>
      </w:r>
      <w:r>
        <w:rPr>
          <w:b/>
          <w:bCs/>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b/>
          <w:bCs/>
          <w:i/>
          <w:iCs/>
          <w:sz w:val="28"/>
          <w:szCs w:val="28"/>
        </w:rPr>
      </w:pPr>
      <w:r>
        <w:rPr>
          <w:b/>
          <w:bCs/>
          <w:i/>
          <w:iCs/>
          <w:sz w:val="28"/>
          <w:szCs w:val="28"/>
        </w:rPr>
      </w:r>
      <w:r>
        <w:rPr>
          <w:b/>
          <w:bCs/>
          <w:i/>
          <w:iCs/>
          <w:sz w:val="28"/>
          <w:szCs w:val="28"/>
        </w:rPr>
      </w:r>
      <w:r>
        <w:rPr>
          <w:b/>
          <w:bCs/>
          <w:i/>
          <w:iCs/>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t xml:space="preserve">Приложение N 1</w:t>
      </w:r>
      <w:r>
        <w:rPr>
          <w:rFonts w:ascii="Times New Roman" w:hAnsi="Times New Roman" w:cs="Times New Roman"/>
          <w:sz w:val="28"/>
          <w:szCs w:val="28"/>
        </w:rPr>
        <w:t xml:space="preserve">2</w:t>
      </w:r>
      <w:r>
        <w:rPr>
          <w:rFonts w:ascii="Times New Roman" w:hAnsi="Times New Roman" w:cs="Times New Roman"/>
          <w:sz w:val="28"/>
          <w:szCs w:val="28"/>
        </w:rPr>
        <w:t xml:space="preserve">.2</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jc w:val="center"/>
        <w:rPr>
          <w:b/>
          <w:sz w:val="28"/>
          <w:szCs w:val="28"/>
        </w:rPr>
      </w:pPr>
      <w:r>
        <w:rPr>
          <w:b/>
          <w:sz w:val="28"/>
          <w:szCs w:val="28"/>
        </w:rPr>
        <w:t xml:space="preserve">Журнал</w:t>
      </w:r>
      <w:r>
        <w:rPr>
          <w:b/>
          <w:sz w:val="28"/>
          <w:szCs w:val="28"/>
        </w:rPr>
      </w:r>
      <w:r>
        <w:rPr>
          <w:b/>
          <w:sz w:val="28"/>
          <w:szCs w:val="28"/>
        </w:rPr>
      </w:r>
    </w:p>
    <w:p>
      <w:pPr>
        <w:pStyle w:val="986"/>
        <w:jc w:val="center"/>
        <w:rPr>
          <w:b/>
          <w:sz w:val="28"/>
          <w:szCs w:val="28"/>
        </w:rPr>
      </w:pPr>
      <w:r>
        <w:rPr>
          <w:b/>
          <w:sz w:val="28"/>
          <w:szCs w:val="28"/>
        </w:rPr>
        <w:t xml:space="preserve">у</w:t>
      </w:r>
      <w:r>
        <w:rPr>
          <w:b/>
          <w:sz w:val="28"/>
          <w:szCs w:val="28"/>
        </w:rPr>
        <w:t xml:space="preserve">чета выдачи расчетных листков сотрудникам учреждения</w:t>
      </w:r>
      <w:r>
        <w:rPr>
          <w:b/>
          <w:sz w:val="28"/>
          <w:szCs w:val="28"/>
        </w:rPr>
      </w:r>
      <w:r>
        <w:rPr>
          <w:b/>
          <w:sz w:val="28"/>
          <w:szCs w:val="28"/>
        </w:rPr>
      </w:r>
    </w:p>
    <w:p>
      <w:pPr>
        <w:pStyle w:val="986"/>
        <w:ind w:firstLine="709"/>
        <w:jc w:val="center"/>
        <w:rPr>
          <w:b/>
          <w:sz w:val="28"/>
          <w:szCs w:val="28"/>
        </w:rPr>
      </w:pPr>
      <w:r>
        <w:rPr>
          <w:b/>
          <w:sz w:val="28"/>
          <w:szCs w:val="28"/>
        </w:rPr>
      </w:r>
      <w:r>
        <w:rPr>
          <w:b/>
          <w:sz w:val="28"/>
          <w:szCs w:val="28"/>
        </w:rPr>
      </w:r>
      <w:r>
        <w:rPr>
          <w:b/>
          <w:sz w:val="28"/>
          <w:szCs w:val="28"/>
        </w:rPr>
      </w:r>
    </w:p>
    <w:tbl>
      <w:tblPr>
        <w:tblStyle w:val="997"/>
        <w:tblW w:w="0" w:type="auto"/>
        <w:tblLook w:val="04A0" w:firstRow="1" w:lastRow="0" w:firstColumn="1" w:lastColumn="0" w:noHBand="0" w:noVBand="1"/>
      </w:tblPr>
      <w:tblGrid>
        <w:gridCol w:w="1595"/>
        <w:gridCol w:w="1595"/>
        <w:gridCol w:w="1595"/>
        <w:gridCol w:w="1595"/>
        <w:gridCol w:w="1595"/>
      </w:tblGrid>
      <w:tr>
        <w:tblPrEx/>
        <w:trPr/>
        <w:tc>
          <w:tcPr>
            <w:tcW w:w="1595" w:type="dxa"/>
            <w:textDirection w:val="lrTb"/>
            <w:noWrap w:val="false"/>
          </w:tcPr>
          <w:p>
            <w:pPr>
              <w:pStyle w:val="986"/>
              <w:jc w:val="center"/>
              <w:rPr>
                <w:sz w:val="28"/>
                <w:szCs w:val="28"/>
              </w:rPr>
            </w:pPr>
            <w:r>
              <w:rPr>
                <w:sz w:val="28"/>
                <w:szCs w:val="28"/>
              </w:rPr>
              <w:t xml:space="preserve">№п/п</w:t>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t xml:space="preserve">Ф.И.О.</w:t>
            </w:r>
            <w:r>
              <w:rPr>
                <w:sz w:val="28"/>
                <w:szCs w:val="28"/>
              </w:rPr>
            </w:r>
            <w:r>
              <w:rPr>
                <w:sz w:val="28"/>
                <w:szCs w:val="28"/>
              </w:rPr>
            </w:r>
          </w:p>
          <w:p>
            <w:pPr>
              <w:pStyle w:val="986"/>
              <w:jc w:val="center"/>
              <w:rPr>
                <w:sz w:val="28"/>
                <w:szCs w:val="28"/>
              </w:rPr>
            </w:pPr>
            <w:r>
              <w:rPr>
                <w:sz w:val="28"/>
                <w:szCs w:val="28"/>
              </w:rPr>
              <w:t xml:space="preserve">сотрудника</w:t>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t xml:space="preserve">Должность</w:t>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t xml:space="preserve">Дата получения расчетного листка</w:t>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t xml:space="preserve">Подпись сотрудника</w:t>
            </w:r>
            <w:r>
              <w:rPr>
                <w:sz w:val="28"/>
                <w:szCs w:val="28"/>
              </w:rPr>
            </w:r>
            <w:r>
              <w:rPr>
                <w:sz w:val="28"/>
                <w:szCs w:val="28"/>
              </w:rPr>
            </w:r>
          </w:p>
        </w:tc>
      </w:tr>
      <w:tr>
        <w:tblPrEx/>
        <w:trPr/>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r>
      <w:tr>
        <w:tblPrEx/>
        <w:trPr/>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c>
          <w:tcPr>
            <w:tcW w:w="1595" w:type="dxa"/>
            <w:textDirection w:val="lrTb"/>
            <w:noWrap w:val="false"/>
          </w:tcPr>
          <w:p>
            <w:pPr>
              <w:pStyle w:val="986"/>
              <w:jc w:val="center"/>
              <w:rPr>
                <w:sz w:val="28"/>
                <w:szCs w:val="28"/>
              </w:rPr>
            </w:pPr>
            <w:r>
              <w:rPr>
                <w:sz w:val="28"/>
                <w:szCs w:val="28"/>
              </w:rPr>
            </w:r>
            <w:r>
              <w:rPr>
                <w:sz w:val="28"/>
                <w:szCs w:val="28"/>
              </w:rPr>
            </w:r>
            <w:r>
              <w:rPr>
                <w:sz w:val="28"/>
                <w:szCs w:val="28"/>
              </w:rPr>
            </w:r>
          </w:p>
        </w:tc>
      </w:tr>
    </w:tbl>
    <w:p>
      <w:pPr>
        <w:pStyle w:val="986"/>
        <w:ind w:firstLine="709"/>
        <w:jc w:val="center"/>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6"/>
        <w:ind w:firstLine="709"/>
        <w:jc w:val="both"/>
        <w:rPr>
          <w:sz w:val="28"/>
          <w:szCs w:val="28"/>
        </w:rPr>
      </w:pPr>
      <w:r>
        <w:rPr>
          <w:sz w:val="28"/>
          <w:szCs w:val="28"/>
        </w:rPr>
      </w:r>
      <w:r>
        <w:rPr>
          <w:sz w:val="28"/>
          <w:szCs w:val="28"/>
        </w:rPr>
      </w:r>
      <w:r>
        <w:rPr>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t xml:space="preserve">Приложение N 13</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ind w:firstLine="54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87"/>
      </w:pPr>
      <w:r/>
      <w:r/>
    </w:p>
    <w:p>
      <w:pPr>
        <w:pStyle w:val="987"/>
        <w:ind w:firstLine="540"/>
        <w:jc w:val="both"/>
      </w:pPr>
      <w:r/>
      <w:r/>
    </w:p>
    <w:p>
      <w:pPr>
        <w:pStyle w:val="987"/>
        <w:jc w:val="center"/>
        <w:rPr>
          <w:rFonts w:ascii="Times New Roman" w:hAnsi="Times New Roman" w:cs="Times New Roman"/>
          <w:sz w:val="28"/>
          <w:szCs w:val="28"/>
        </w:rPr>
      </w:pPr>
      <w:r/>
      <w:bookmarkStart w:id="49" w:name="Par6176"/>
      <w:r/>
      <w:bookmarkEnd w:id="49"/>
      <w:r>
        <w:rPr>
          <w:rFonts w:ascii="Times New Roman" w:hAnsi="Times New Roman" w:cs="Times New Roman"/>
          <w:b/>
          <w:bCs/>
          <w:sz w:val="28"/>
          <w:szCs w:val="28"/>
        </w:rPr>
        <w:t xml:space="preserve">Положение о служебных командировках</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58"/>
        <w:jc w:val="both"/>
        <w:rPr>
          <w:sz w:val="28"/>
          <w:szCs w:val="28"/>
        </w:rPr>
      </w:pPr>
      <w:r>
        <w:rPr>
          <w:rFonts w:ascii="Times New Roman" w:hAnsi="Times New Roman" w:cs="Times New Roman"/>
          <w:sz w:val="28"/>
          <w:szCs w:val="28"/>
        </w:rPr>
        <w:t xml:space="preserve">1.</w:t>
      </w:r>
      <w:r>
        <w:rPr>
          <w:sz w:val="28"/>
          <w:szCs w:val="28"/>
        </w:rPr>
        <w:t xml:space="preserve">Настоящее положение определяет порядок организации служ</w:t>
      </w:r>
      <w:r>
        <w:rPr>
          <w:sz w:val="28"/>
          <w:szCs w:val="28"/>
        </w:rPr>
        <w:t xml:space="preserve">ебных командировок сотрудников учреждения на территории России и за ее пределами в соответствии с Постановлением Правительства РФ от 16.04.2025 № 501, Постановлением Правительства РФ от 02.10.2002 № 729, Постановлением Правительства РФ от 26.12.2005 № 812.</w:t>
      </w:r>
      <w:r>
        <w:rPr>
          <w:sz w:val="28"/>
          <w:szCs w:val="28"/>
        </w:rPr>
      </w:r>
      <w:r>
        <w:rPr>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 При оформлении командировок используются унифицированные формы кадровых документов, утвержденные Постановлением Госкомстата России от 05.01.2004 N 1 (N Т-9, N Т-9а).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 Учет лиц, выезжающих и приезжающих в командировки, в учреждении ведется в журналах учета работников, выбывающих в командировки, и прибывших в командировку,</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Постановлением Правительства РФ от 16.04.2025 № 501</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4. В командировки направляются работники, состоящие в трудовых отношениях с работодателем (постоянные работники и совместители).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5. Работники направляются в командировки по распоряжению работодателя на определенный срок для выполнения служебного поручения вне места постоянной работы.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6. Служебные поездки работников, постоянная работа которых осуществляется в пути или имеет разъездной характер, командировками не признаются.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7. Максимальный срок командировки работникам устанавливается 40 дней.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8. Явка работника на работу в день выезда в командировку и в день приезда из командировки необязательна, за указанные дни выплачиваются суточные.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9. Если работник выезжает в командировку или приезжает из нее в выходной или нерабочий праздничный день, за этот день оплата производится в соответствии с распорядком работы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10. Решение работодателя о направлении работника в командировку, в том числе однодневную, оформляется Приказом о направлении работника в </w:t>
      </w:r>
      <w:r>
        <w:rPr>
          <w:rFonts w:ascii="Times New Roman" w:hAnsi="Times New Roman" w:cs="Times New Roman"/>
          <w:sz w:val="28"/>
          <w:szCs w:val="28"/>
        </w:rPr>
        <w:t xml:space="preserve">командировку по унифицированной форме N Т-9.</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11. Фактический срок пребывания работника в месте командирования определяется по проездным документам, представляемым работником по возвращении из служебной командировки.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проезда работника к месту командирования и (или) обратно к месту работы на личном транспорте (легковом автомобиле, мотоцикле) фактический срок пребывания в месте командирования указывается в служебной записке, которая представляется рабо</w:t>
      </w:r>
      <w:r>
        <w:rPr>
          <w:rFonts w:ascii="Times New Roman" w:hAnsi="Times New Roman" w:cs="Times New Roman"/>
          <w:sz w:val="28"/>
          <w:szCs w:val="28"/>
        </w:rPr>
        <w:t xml:space="preserve">тником по возвращении из служебной командировки работодателю одновременно с оправдательными документами, подтверждающими использование указанного транспорта для проезда к месту командирования и обратно (путевой лист, счета, квитанции, кассовые чеки и др.).</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12. Средний заработок за период нахождения работника в командировке, а также за дни нахождения в пути, в том числе за время вынужденной остановки в пути, сохраняется за все дни работы по графику, установленному в командирующей организации.</w:t>
      </w:r>
      <w:r>
        <w:rPr>
          <w:rFonts w:ascii="Times New Roman" w:hAnsi="Times New Roman" w:cs="Times New Roman"/>
          <w:sz w:val="28"/>
          <w:szCs w:val="28"/>
        </w:rPr>
        <w:t xml:space="preserve">  Средняя заработная плата начисляется работникам, находящимся в командировке более 1 дня.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13. Для работников, работающих по совместительству, в случае направления в командировку другим работодателем учреждение предоставляет отпуск без сохранения заработной платы.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14. Работнику при направлении его в командировку выдается денежн</w:t>
      </w:r>
      <w:r>
        <w:rPr>
          <w:rFonts w:ascii="Times New Roman" w:hAnsi="Times New Roman" w:cs="Times New Roman"/>
          <w:sz w:val="28"/>
          <w:szCs w:val="28"/>
        </w:rPr>
        <w:t xml:space="preserve">ый аванс на оплату расходов по проезду и найму жилого помещения, дополнительных расходов, связанных с проживанием вне места постоянного жительства (суточные), а также иных расходов, которые будут произведены работником с разрешения руководителя учреждения.</w:t>
      </w:r>
      <w:r>
        <w:rPr>
          <w:rFonts w:ascii="Times New Roman" w:hAnsi="Times New Roman" w:cs="Times New Roman"/>
          <w:sz w:val="28"/>
          <w:szCs w:val="28"/>
        </w:rPr>
      </w:r>
      <w:r>
        <w:rPr>
          <w:rFonts w:ascii="Times New Roman" w:hAnsi="Times New Roman" w:cs="Times New Roman"/>
          <w:sz w:val="28"/>
          <w:szCs w:val="28"/>
        </w:rPr>
      </w:r>
    </w:p>
    <w:p>
      <w:pPr>
        <w:pStyle w:val="989"/>
        <w:rPr>
          <w:color w:val="000000" w:themeColor="text1"/>
          <w:sz w:val="28"/>
          <w:szCs w:val="28"/>
        </w:rPr>
      </w:pPr>
      <w:r>
        <w:rPr>
          <w:color w:val="000000" w:themeColor="text1"/>
          <w:sz w:val="28"/>
          <w:szCs w:val="28"/>
        </w:rPr>
        <w:t xml:space="preserve">15.</w:t>
      </w:r>
      <w:r>
        <w:rPr>
          <w:color w:val="000000" w:themeColor="text1"/>
        </w:rPr>
        <w:t xml:space="preserve"> </w:t>
      </w:r>
      <w:r>
        <w:rPr>
          <w:color w:val="000000" w:themeColor="text1"/>
          <w:sz w:val="28"/>
          <w:szCs w:val="28"/>
        </w:rPr>
        <w:t xml:space="preserve">Соответствующие изменения в Налоговый кодекс внесены Федеральным законом </w:t>
      </w:r>
      <w:hyperlink r:id="rId222" w:tooltip="http://asozd2.duma.gov.ru/main.nsf/%28SpravkaNew%29?OpenAgent&amp;RN=1040802-6&amp;02" w:history="1">
        <w:r>
          <w:rPr>
            <w:rStyle w:val="984"/>
            <w:color w:val="000000" w:themeColor="text1"/>
            <w:sz w:val="28"/>
            <w:szCs w:val="28"/>
          </w:rPr>
          <w:t xml:space="preserve">от 03.07.16 № 243-ФЗ.</w:t>
        </w:r>
      </w:hyperlink>
      <w:r>
        <w:rPr>
          <w:color w:val="000000" w:themeColor="text1"/>
          <w:sz w:val="28"/>
          <w:szCs w:val="28"/>
        </w:rPr>
      </w:r>
      <w:r>
        <w:rPr>
          <w:color w:val="000000" w:themeColor="text1"/>
          <w:sz w:val="28"/>
          <w:szCs w:val="28"/>
        </w:rPr>
      </w:r>
    </w:p>
    <w:p>
      <w:pPr>
        <w:pStyle w:val="989"/>
        <w:rPr>
          <w:sz w:val="28"/>
          <w:szCs w:val="28"/>
        </w:rPr>
      </w:pPr>
      <w:r>
        <w:t xml:space="preserve"> </w:t>
      </w:r>
      <w:r>
        <w:rPr>
          <w:sz w:val="28"/>
          <w:szCs w:val="28"/>
        </w:rPr>
        <w:t xml:space="preserve">Однако для целей обложения суточных НДФЛ и страховыми взносами, регулируемыми НК РФ, действует ограничение, обязывающее удерживать налог на доходы и начислять страховые взносы</w:t>
      </w:r>
      <w:r>
        <w:rPr>
          <w:sz w:val="28"/>
          <w:szCs w:val="28"/>
        </w:rPr>
        <w:t xml:space="preserve"> </w:t>
      </w:r>
      <w:r>
        <w:rPr>
          <w:sz w:val="28"/>
          <w:szCs w:val="28"/>
        </w:rPr>
        <w:t xml:space="preserve">(в части взносов на случай временной нетрудоспособности и в связи с материнством</w:t>
      </w:r>
      <w:r>
        <w:rPr>
          <w:sz w:val="28"/>
          <w:szCs w:val="28"/>
        </w:rPr>
        <w:t xml:space="preserve">)</w:t>
      </w:r>
      <w:r>
        <w:rPr>
          <w:sz w:val="28"/>
          <w:szCs w:val="28"/>
        </w:rPr>
        <w:t xml:space="preserve"> с сумм, превышающих:</w:t>
      </w:r>
      <w:r>
        <w:rPr>
          <w:sz w:val="28"/>
          <w:szCs w:val="28"/>
        </w:rPr>
      </w:r>
      <w:r>
        <w:rPr>
          <w:sz w:val="28"/>
          <w:szCs w:val="28"/>
        </w:rPr>
      </w:r>
    </w:p>
    <w:p>
      <w:pPr>
        <w:numPr>
          <w:ilvl w:val="0"/>
          <w:numId w:val="16"/>
        </w:numPr>
        <w:spacing w:before="100" w:beforeAutospacing="1" w:after="100" w:afterAutospacing="1" w:line="240" w:lineRule="auto"/>
        <w:rPr>
          <w:sz w:val="28"/>
          <w:szCs w:val="28"/>
        </w:rPr>
      </w:pPr>
      <w:r>
        <w:rPr>
          <w:sz w:val="28"/>
          <w:szCs w:val="28"/>
        </w:rPr>
        <w:t xml:space="preserve">700 руб. — для командировок по территории России;</w:t>
      </w:r>
      <w:r>
        <w:rPr>
          <w:sz w:val="28"/>
          <w:szCs w:val="28"/>
        </w:rPr>
      </w:r>
      <w:r>
        <w:rPr>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16. При направлении в однодневные командировки по территории РФ суточные не выплачиваются.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17. Расходы по найму жилого помещения в служебной командировке, подтвержденные документально, возмещаются в размере фактических расходов, подтвержденны</w:t>
      </w:r>
      <w:r>
        <w:rPr>
          <w:rFonts w:ascii="Times New Roman" w:hAnsi="Times New Roman" w:cs="Times New Roman"/>
          <w:sz w:val="28"/>
          <w:szCs w:val="28"/>
        </w:rPr>
        <w:t xml:space="preserve">х соответствующими документами, но не более 3500 рублей.  </w:t>
      </w:r>
      <w:r>
        <w:rPr>
          <w:rFonts w:ascii="Times New Roman" w:hAnsi="Times New Roman" w:cs="Times New Roman"/>
          <w:sz w:val="28"/>
          <w:szCs w:val="28"/>
        </w:rPr>
        <w:t xml:space="preserve">При отсутствии </w:t>
      </w:r>
      <w:r>
        <w:rPr>
          <w:rFonts w:ascii="Times New Roman" w:hAnsi="Times New Roman" w:cs="Times New Roman"/>
          <w:sz w:val="28"/>
          <w:szCs w:val="28"/>
        </w:rPr>
        <w:t xml:space="preserve">документов, подтверждающих эти расходы, - 12 руб. в сутки.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18. Расходы по проезду к месту служебной командировки и обратно к </w:t>
      </w:r>
      <w:r>
        <w:rPr>
          <w:rFonts w:ascii="Times New Roman" w:hAnsi="Times New Roman" w:cs="Times New Roman"/>
          <w:sz w:val="28"/>
          <w:szCs w:val="28"/>
        </w:rPr>
        <w:t xml:space="preserve">месту постоянной работы (включая оплату услуг по оформлению проездных документов, расходы за пользование в поездах постельными принадлежностями) - в размере фактических расходов, подтвержденных проездными документами, но не выше стоимости проезда: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железнодорожным транспортом - в купейном вагоне скорого фирменного поезда;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водным транспортом - в каюте V группы морского судна регулярных транспортных линий и линий с комплексным обслуживанием пассажиров, в каюте II категории речного судна всех линий сообщения, в каюте I категории судна паромной переправы;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воздушным транспортом - в салоне экономического класса;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автомобильным транспортом - в автотранспортном средстве общего пользования (кроме такси);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при отсутствии проездных документов, подтверждающих произведенные расходы, - в размере минимальной стоимости проезда: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железнодорожным транспортом - в плацкартном вагоне пассажирского поезда;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водным транспортом - в каюте X группы морского судна регулярных транспортных линий и линий с комплексным обслуживанием пассажиров, в каюте III категории речного судна всех линий сообщения;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автомобильным транспортом - в автобусе общего типа.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19. Кома</w:t>
      </w:r>
      <w:r>
        <w:rPr>
          <w:rFonts w:ascii="Times New Roman" w:hAnsi="Times New Roman" w:cs="Times New Roman"/>
          <w:sz w:val="28"/>
          <w:szCs w:val="28"/>
        </w:rPr>
        <w:t xml:space="preserve">ндировочные расходы сверх норм </w:t>
      </w:r>
      <w:r>
        <w:rPr>
          <w:rFonts w:ascii="Times New Roman" w:hAnsi="Times New Roman" w:cs="Times New Roman"/>
          <w:sz w:val="28"/>
          <w:szCs w:val="28"/>
        </w:rPr>
        <w:t xml:space="preserve">возмещаются работникам учреждения по приказу руководителя за счет экономии средств, сложившейся в процессе исполнения </w:t>
      </w:r>
      <w:r>
        <w:rPr>
          <w:rFonts w:ascii="Times New Roman" w:hAnsi="Times New Roman" w:cs="Times New Roman"/>
          <w:sz w:val="28"/>
          <w:szCs w:val="28"/>
        </w:rPr>
        <w:t xml:space="preserve">сметы расходов на текущий финансовый год</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20. При приобретении авиабилета в бездокументарной форме (электронного билета) оправдательными документами, подтверждающими расходы на его приобретение, являются: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маршрут/квитанция электронного пассажирского билета и багажная квитанция (выписка из автоматизированной информационной системы оформления воздушных перевозок);</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посадочный талон, подтверждающий перелет подотчетного лица по указанному в электронном авиабилете маршруту;</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документы, подтверждающие факт оплаты работником, в том числе третьим лицом по поручению и за счет работника, элек</w:t>
      </w:r>
      <w:r>
        <w:rPr>
          <w:rFonts w:ascii="Times New Roman" w:hAnsi="Times New Roman" w:cs="Times New Roman"/>
          <w:sz w:val="28"/>
          <w:szCs w:val="28"/>
        </w:rPr>
        <w:t xml:space="preserve">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21. В случае если посадочный талон у</w:t>
      </w:r>
      <w:r>
        <w:rPr>
          <w:rFonts w:ascii="Times New Roman" w:hAnsi="Times New Roman" w:cs="Times New Roman"/>
          <w:sz w:val="28"/>
          <w:szCs w:val="28"/>
        </w:rPr>
        <w:t xml:space="preserve">терян, расходы по проезду подтверждаются архивной справкой. В архивной справке должны содержаться следующие данные: Ф.И.О. пассажира, направление, номер рейса, дата вылета, стоимость билета. Справка должна быть заверена печатью агентства (авиаперевозчика).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22. Документами, подтверждающими произведенные расходы на </w:t>
      </w:r>
      <w:r>
        <w:rPr>
          <w:rFonts w:ascii="Times New Roman" w:hAnsi="Times New Roman" w:cs="Times New Roman"/>
          <w:sz w:val="28"/>
          <w:szCs w:val="28"/>
        </w:rPr>
        <w:t xml:space="preserve">приобретение железнодорожного билета в бездокументарной форме (электронного билета), являются: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контрольный купон электронного билета (выписка из автоматизированной системы управления пассажирскими перевозками на железнодорожном транспорте);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документы, подтверждающие факт оплаты работником, в том числе третьим лицом по поручению и за счет работника, элек</w:t>
      </w:r>
      <w:r>
        <w:rPr>
          <w:rFonts w:ascii="Times New Roman" w:hAnsi="Times New Roman" w:cs="Times New Roman"/>
          <w:sz w:val="28"/>
          <w:szCs w:val="28"/>
        </w:rPr>
        <w:t xml:space="preserve">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23. Вместе с оправдательными документами, подтверждающими расходы на приобретени</w:t>
      </w:r>
      <w:r>
        <w:rPr>
          <w:rFonts w:ascii="Times New Roman" w:hAnsi="Times New Roman" w:cs="Times New Roman"/>
          <w:sz w:val="28"/>
          <w:szCs w:val="28"/>
        </w:rPr>
        <w:t xml:space="preserve">е билета в бездокументарной форме (электронного билета), работнику необходимо представить личное заявление произвольной формы, содержащее уведомление о приобретении электронного билета непосредственно самим работником учреждения, его личную подпись и дату.</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24. Дополнительные расх</w:t>
      </w:r>
      <w:r>
        <w:rPr>
          <w:rFonts w:ascii="Times New Roman" w:hAnsi="Times New Roman" w:cs="Times New Roman"/>
          <w:sz w:val="28"/>
          <w:szCs w:val="28"/>
        </w:rPr>
        <w:t xml:space="preserve">оды, связанные с проживанием вне места жительства (суточные), возмещаются работнику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25. Направление работника в командировку за пределы территории Российской Федерации производится по приказу руководителя.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26. Во время нахождения в пути работника, направляемого в командировку за пределы территории Российской Федерации, суточные выплачиваются в размере 2500 руб.</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27. При следовании работника с территории Российской Федерации дата пересечения государственной границы Российской Фед</w:t>
      </w:r>
      <w:r>
        <w:rPr>
          <w:rFonts w:ascii="Times New Roman" w:hAnsi="Times New Roman" w:cs="Times New Roman"/>
          <w:sz w:val="28"/>
          <w:szCs w:val="28"/>
        </w:rPr>
        <w:t xml:space="preserve">ерации включается в дни, за которые суточные выплачиваются в иностранной валюте, а при следовании на территорию Российской Федерации дата пересечения государственной границы Российской Федерации включается в дни, за которые суточные выплачиваются в рублях.</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28. 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 и по документам расселения (по странам Шенгена).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При направлении работника в служебную командировку на территории государств - участников Содружества Независимых Государств, с которыми заключены межправительственные </w:t>
      </w:r>
      <w:r>
        <w:rPr>
          <w:rFonts w:ascii="Times New Roman" w:hAnsi="Times New Roman" w:cs="Times New Roman"/>
          <w:sz w:val="28"/>
          <w:szCs w:val="28"/>
        </w:rPr>
        <w:t xml:space="preserve">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29. В случае вынужденной задержки в пути суточные за время задержки выплачиваются по решению руководителя учреждения при представлении документов, подтверждающих факт вынужденной задержки.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30. Работнику, выехавшему в командировку на территорию иностра</w:t>
      </w:r>
      <w:r>
        <w:rPr>
          <w:rFonts w:ascii="Times New Roman" w:hAnsi="Times New Roman" w:cs="Times New Roman"/>
          <w:sz w:val="28"/>
          <w:szCs w:val="28"/>
        </w:rPr>
        <w:t xml:space="preserve">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определяемой для командировок на территории иностранных государств.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31. Расходы по найму жилого помещения при направлении работников в командировки на территории иностранных государств, подтвержденные соответствующими документами, возмещаются в полном размере.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32. Работнику при направлении его в командировку на территорию иностранного государства дополнительно в</w:t>
      </w:r>
      <w:r>
        <w:rPr>
          <w:rFonts w:ascii="Times New Roman" w:hAnsi="Times New Roman" w:cs="Times New Roman"/>
          <w:sz w:val="28"/>
          <w:szCs w:val="28"/>
        </w:rPr>
        <w:t xml:space="preserve">озмещаются расходы на оформление заграничного паспорта, визы и других выездных документов, обязательные консульские и аэродромные сборы, сборы за право въезда или транзита автомобильного транспорта, расходы на оформление обязательной медицинской страховки.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33. Работник обязан отчитаться о командировке путем пре</w:t>
      </w:r>
      <w:r>
        <w:rPr>
          <w:rFonts w:ascii="Times New Roman" w:hAnsi="Times New Roman" w:cs="Times New Roman"/>
          <w:sz w:val="28"/>
          <w:szCs w:val="28"/>
        </w:rPr>
        <w:t xml:space="preserve">дставления Авансового отчета в </w:t>
      </w:r>
      <w:r>
        <w:rPr>
          <w:rFonts w:ascii="Times New Roman" w:hAnsi="Times New Roman" w:cs="Times New Roman"/>
          <w:sz w:val="28"/>
          <w:szCs w:val="28"/>
        </w:rPr>
        <w:t xml:space="preserve">1</w:t>
      </w:r>
      <w:r>
        <w:rPr>
          <w:rFonts w:ascii="Times New Roman" w:hAnsi="Times New Roman" w:cs="Times New Roman"/>
          <w:sz w:val="28"/>
          <w:szCs w:val="28"/>
        </w:rPr>
        <w:t xml:space="preserve">5</w:t>
      </w:r>
      <w:r>
        <w:rPr>
          <w:rFonts w:ascii="Times New Roman" w:hAnsi="Times New Roman" w:cs="Times New Roman"/>
          <w:sz w:val="28"/>
          <w:szCs w:val="28"/>
        </w:rPr>
        <w:t xml:space="preserve">-дневный срок со дня возвращении.</w:t>
      </w:r>
      <w:r>
        <w:rPr>
          <w:rFonts w:ascii="Times New Roman" w:hAnsi="Times New Roman" w:cs="Times New Roman"/>
          <w:sz w:val="28"/>
          <w:szCs w:val="28"/>
        </w:rPr>
      </w:r>
      <w:r>
        <w:rPr>
          <w:rFonts w:ascii="Times New Roman" w:hAnsi="Times New Roman" w:cs="Times New Roman"/>
          <w:sz w:val="28"/>
          <w:szCs w:val="28"/>
        </w:rPr>
      </w:r>
    </w:p>
    <w:p>
      <w:pPr>
        <w:ind w:firstLine="709"/>
        <w:spacing w:after="0"/>
        <w:rPr>
          <w:sz w:val="28"/>
          <w:szCs w:val="28"/>
        </w:rPr>
      </w:pPr>
      <w:r>
        <w:rPr>
          <w:sz w:val="28"/>
          <w:szCs w:val="28"/>
        </w:rPr>
        <w:t xml:space="preserve">В случае отсутствия в населенном  пункте автостанции возмещение стоимости билета может производится, до ближайшего пункта назначения.</w:t>
      </w:r>
      <w:r>
        <w:rPr>
          <w:sz w:val="28"/>
          <w:szCs w:val="28"/>
        </w:rPr>
      </w:r>
      <w:r>
        <w:rPr>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34. Работнику в случае его временной нетрудоспособности, удостоверенной в установленном порядке, возмещаются расходы по найму жилого помещения (кроме случаев, когда командированный </w:t>
      </w:r>
      <w:r>
        <w:rPr>
          <w:rFonts w:ascii="Times New Roman" w:hAnsi="Times New Roman" w:cs="Times New Roman"/>
          <w:sz w:val="28"/>
          <w:szCs w:val="28"/>
        </w:rPr>
        <w:t xml:space="preserve">работник находится на стационарном лечении) и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35. За период временной нетрудоспособности работнику выплачивается пособие по временной нетрудоспособности в соответствии с законодательством Российской Федерации.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t xml:space="preserve">,</w:t>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ind w:firstLine="540"/>
        <w:jc w:val="both"/>
      </w:pPr>
      <w:r/>
      <w:r/>
    </w:p>
    <w:p>
      <w:pPr>
        <w:pStyle w:val="987"/>
        <w:jc w:val="right"/>
        <w:rPr>
          <w:rFonts w:ascii="Times New Roman" w:hAnsi="Times New Roman" w:cs="Times New Roman"/>
          <w:sz w:val="28"/>
          <w:szCs w:val="28"/>
        </w:rPr>
        <w:outlineLvl w:val="1"/>
      </w:pPr>
      <w:r/>
      <w:bookmarkStart w:id="50" w:name="Par6238"/>
      <w:r/>
      <w:bookmarkStart w:id="51" w:name="Par6275"/>
      <w:r/>
      <w:bookmarkEnd w:id="50"/>
      <w:r/>
      <w:bookmarkEnd w:id="51"/>
      <w:r>
        <w:rPr>
          <w:rFonts w:ascii="Times New Roman" w:hAnsi="Times New Roman" w:cs="Times New Roman"/>
          <w:sz w:val="28"/>
          <w:szCs w:val="28"/>
        </w:rPr>
        <w:t xml:space="preserve">Приложение N 14</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sz w:val="28"/>
          <w:szCs w:val="28"/>
        </w:rPr>
      </w:r>
      <w:r>
        <w:rPr>
          <w:sz w:val="28"/>
          <w:szCs w:val="28"/>
        </w:rPr>
      </w:r>
      <w:r>
        <w:rPr>
          <w:sz w:val="28"/>
          <w:szCs w:val="28"/>
        </w:rPr>
      </w:r>
    </w:p>
    <w:p>
      <w:pPr>
        <w:pStyle w:val="987"/>
        <w:jc w:val="center"/>
        <w:rPr>
          <w:rFonts w:ascii="Times New Roman" w:hAnsi="Times New Roman" w:cs="Times New Roman"/>
          <w:sz w:val="28"/>
          <w:szCs w:val="28"/>
        </w:rPr>
        <w:outlineLvl w:val="1"/>
      </w:pPr>
      <w:r>
        <w:rPr>
          <w:rFonts w:ascii="Times New Roman" w:hAnsi="Times New Roman" w:cs="Times New Roman"/>
          <w:b/>
          <w:bCs/>
          <w:sz w:val="28"/>
          <w:szCs w:val="28"/>
        </w:rPr>
        <w:t xml:space="preserve">Положение о комиссии по поступлению и выбытию активов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1. Общие положения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1.1. Основными нормативными правовыми актами, использованными при разработке настоящего положения, являются: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Инструкция N 162</w:t>
      </w:r>
      <w:r>
        <w:rPr>
          <w:rFonts w:ascii="Times New Roman" w:hAnsi="Times New Roman" w:cs="Times New Roman"/>
          <w:sz w:val="28"/>
          <w:szCs w:val="28"/>
        </w:rPr>
        <w:t xml:space="preserve">н;</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1.2. Состав комиссии по поступлению и выбытию активов (далее - комиссия) утверждается ежегодно, отдельным приказом руководителя.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1.4. Комиссия проводит заседания по мере необходимости.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1.5. Срок рассмотрения комиссией предоставленных ей документов не должен превышать 14 календарных дней.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1.6. Заседание комиссии правомочно при наличии на ее заседании не менее двух третей членов ее состава.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1.7. В случае отсутствия работников учреждения, обладающих специальными знаниями, для участия в заседаниях комиссии могут приглашаться эксперты. Эксперты включаются в состав комиссии на добровольной основе.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1.8. Если договором, заключенным с экспертом, участвующим в работе комиссии, предусмотрена возмездность оказания услуг эксперта, оплата его труда осуществляется за счет средств </w:t>
      </w:r>
      <w:r>
        <w:rPr>
          <w:rFonts w:ascii="Times New Roman" w:hAnsi="Times New Roman" w:cs="Times New Roman"/>
          <w:sz w:val="28"/>
          <w:szCs w:val="28"/>
        </w:rPr>
        <w:t xml:space="preserve">экономии сметы расходов на текущий финансовый год</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1.9. Экспертом не может быть лицо учреждения, на которое возложены обязанности, связанные с непосредственной материальной ответственностью за материальные ценности, используемые в целях принятия решения о списании имущества.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1.10. Решение комиссии, принятое на заседании, оформляется протоколом, который подписывают председатель и члены комиссии, присутствовавшие на заседании.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2. Принятие решений по поступлению активов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2.1. В части поступления активов комиссия принимает решения по следующим вопросам: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об определении, к какой категории нефинансовых активов (основные средства или материальные запасы) относится поступившее имущество;</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об определении первоначальной (фактической) стоимости поступивших объектов нефинансовых активов;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о сроках полезного использования поступивших объектов нефинансовых активов в целях принятия их к учету в составе основных средств и начисления по ним амортизации.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2.2. Принятие решений об отнесении поступившего имущества к объектам основных средств или материальных запасов осуществляет</w:t>
      </w:r>
      <w:r>
        <w:rPr>
          <w:rFonts w:ascii="Times New Roman" w:hAnsi="Times New Roman" w:cs="Times New Roman"/>
          <w:sz w:val="28"/>
          <w:szCs w:val="28"/>
        </w:rPr>
        <w:t xml:space="preserve">ся на основании </w:t>
      </w:r>
      <w:r>
        <w:rPr>
          <w:rFonts w:ascii="Times New Roman" w:hAnsi="Times New Roman" w:cs="Times New Roman"/>
          <w:sz w:val="28"/>
          <w:szCs w:val="28"/>
        </w:rPr>
        <w:t xml:space="preserve"> нормативных правовых актов.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2.3</w:t>
      </w:r>
      <w:r>
        <w:rPr>
          <w:rFonts w:ascii="Times New Roman" w:hAnsi="Times New Roman" w:cs="Times New Roman"/>
          <w:sz w:val="28"/>
          <w:szCs w:val="28"/>
        </w:rPr>
        <w:t xml:space="preserve">. Решение о первоначальной (фактической) стоимости о</w:t>
      </w:r>
      <w:r>
        <w:rPr>
          <w:rFonts w:ascii="Times New Roman" w:hAnsi="Times New Roman" w:cs="Times New Roman"/>
          <w:sz w:val="28"/>
          <w:szCs w:val="28"/>
        </w:rPr>
        <w:t xml:space="preserve">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счетов-фактур, накладных и других сопроводительных документов поставщика.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2.4</w:t>
      </w:r>
      <w:r>
        <w:rPr>
          <w:rFonts w:ascii="Times New Roman" w:hAnsi="Times New Roman" w:cs="Times New Roman"/>
          <w:sz w:val="28"/>
          <w:szCs w:val="28"/>
        </w:rPr>
        <w:t xml:space="preserve">.</w:t>
      </w:r>
      <w:r>
        <w:rPr>
          <w:rFonts w:ascii="Times New Roman" w:hAnsi="Times New Roman" w:cs="Times New Roman"/>
          <w:sz w:val="28"/>
          <w:szCs w:val="28"/>
        </w:rPr>
        <w:t xml:space="preserve"> Первоначальной (фактической) стоимостью нефинансовых активов, поступивших по договорам дарения, пожертвования, оприходованных в виде излишков, выявленных при инвентаризации, признается их текущая рыночная стоимость на дату принятия к бухгалтерскому учету.</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Текущая рыночная стоимость объектов недвижимого имущества определяется на основании оценки, произведенной в соответствии с Федеральным законом от 29.07.1998 N 135-ФЗ "Об оценочной деятельности в Российской Федерации".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При определении текущей рыночной стоимости движимого имущества учреждения используются: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данные о ценах на аналогичные материальные ценности, полученные в письменной форме от организаций-изготовителей;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сведения об уровне цен, имеющиеся у органов государственной статистики, а также в средствах массовой информации и специальной литературе;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экспертные заключения (в том числе экспертов, привлеченных на добровольных началах к работе в комиссии) о стоимости отдельных (аналогичных) объектов нефинансовых активов.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2.5</w:t>
      </w:r>
      <w:r>
        <w:rPr>
          <w:rFonts w:ascii="Times New Roman" w:hAnsi="Times New Roman" w:cs="Times New Roman"/>
          <w:sz w:val="28"/>
          <w:szCs w:val="28"/>
        </w:rPr>
        <w:t xml:space="preserve">. Первоначальная </w:t>
      </w:r>
      <w:r>
        <w:rPr>
          <w:rFonts w:ascii="Times New Roman" w:hAnsi="Times New Roman" w:cs="Times New Roman"/>
          <w:sz w:val="28"/>
          <w:szCs w:val="28"/>
        </w:rPr>
        <w:t xml:space="preserve">(фактическая) стоимость нефинансовых активов при их безвозмездном получении от учредителя, а также других учреждений (организаций) определяется на основании данных о первоначальной стоимости предыдущего балансодержателя, указанной в акте о приеме-передаче.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2.6</w:t>
      </w:r>
      <w:r>
        <w:rPr>
          <w:rFonts w:ascii="Times New Roman" w:hAnsi="Times New Roman" w:cs="Times New Roman"/>
          <w:sz w:val="28"/>
          <w:szCs w:val="28"/>
        </w:rPr>
        <w:t xml:space="preserve">. В случае достройки, реконструкции, модернизации объектов основных средств производится увеличение их первоначальной стоимости. При приеме объектов основных средств из ремонта, реконструкции, </w:t>
      </w:r>
      <w:r>
        <w:rPr>
          <w:rFonts w:ascii="Times New Roman" w:hAnsi="Times New Roman" w:cs="Times New Roman"/>
          <w:sz w:val="28"/>
          <w:szCs w:val="28"/>
        </w:rPr>
        <w:t xml:space="preserve">модернизации комиссией оформляется Акт о приеме-сдаче отремонтированных, реконструированных, модернизированных объек</w:t>
      </w:r>
      <w:r>
        <w:rPr>
          <w:rFonts w:ascii="Times New Roman" w:hAnsi="Times New Roman" w:cs="Times New Roman"/>
          <w:sz w:val="28"/>
          <w:szCs w:val="28"/>
        </w:rPr>
        <w:t xml:space="preserve">тов основных средств (ф. 0504103</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2.7</w:t>
      </w:r>
      <w:r>
        <w:rPr>
          <w:rFonts w:ascii="Times New Roman" w:hAnsi="Times New Roman" w:cs="Times New Roman"/>
          <w:sz w:val="28"/>
          <w:szCs w:val="28"/>
        </w:rPr>
        <w:t xml:space="preserve">. Поступление нефинансовых активов оформляется комиссией следующими первичными документами: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w:t>
      </w:r>
      <w:r>
        <w:rPr>
          <w:rFonts w:ascii="Times New Roman" w:hAnsi="Times New Roman" w:cs="Times New Roman"/>
          <w:sz w:val="28"/>
          <w:szCs w:val="28"/>
        </w:rPr>
        <w:t xml:space="preserve"> Актом о приеме-передаче объектов</w:t>
      </w:r>
      <w:r>
        <w:rPr>
          <w:rFonts w:ascii="Times New Roman" w:hAnsi="Times New Roman" w:cs="Times New Roman"/>
          <w:sz w:val="28"/>
          <w:szCs w:val="28"/>
        </w:rPr>
        <w:t xml:space="preserve"> </w:t>
      </w:r>
      <w:r>
        <w:rPr>
          <w:rFonts w:ascii="Times New Roman" w:hAnsi="Times New Roman" w:cs="Times New Roman"/>
          <w:sz w:val="28"/>
          <w:szCs w:val="28"/>
        </w:rPr>
        <w:t xml:space="preserve">нефинансовых активов</w:t>
      </w:r>
      <w:r>
        <w:rPr>
          <w:rFonts w:ascii="Times New Roman" w:hAnsi="Times New Roman" w:cs="Times New Roman"/>
          <w:sz w:val="28"/>
          <w:szCs w:val="28"/>
        </w:rPr>
        <w:t xml:space="preserve"> </w:t>
      </w:r>
      <w:r>
        <w:rPr>
          <w:rFonts w:ascii="Times New Roman" w:hAnsi="Times New Roman" w:cs="Times New Roman"/>
          <w:sz w:val="28"/>
          <w:szCs w:val="28"/>
        </w:rPr>
        <w:t xml:space="preserve"> (ф. 0510448</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2.8</w:t>
      </w:r>
      <w:r>
        <w:rPr>
          <w:rFonts w:ascii="Times New Roman" w:hAnsi="Times New Roman" w:cs="Times New Roman"/>
          <w:sz w:val="28"/>
          <w:szCs w:val="28"/>
        </w:rPr>
        <w:t xml:space="preserve">. Решение о сроках полезного использования поступивших основных средств и начисления амортизации принимается комиссией в соответствии с </w:t>
      </w:r>
      <w:r>
        <w:rPr>
          <w:rFonts w:ascii="Times New Roman" w:hAnsi="Times New Roman" w:cs="Times New Roman"/>
          <w:sz w:val="28"/>
          <w:szCs w:val="28"/>
        </w:rPr>
        <w:t xml:space="preserve">Инструкцией N 162</w:t>
      </w:r>
      <w:r>
        <w:rPr>
          <w:rFonts w:ascii="Times New Roman" w:hAnsi="Times New Roman" w:cs="Times New Roman"/>
          <w:sz w:val="28"/>
          <w:szCs w:val="28"/>
        </w:rPr>
        <w:t xml:space="preserve">н, учетной политикой учреждения, Классификацией основных средств, включаемых в амортизационные группы, утвержденной Постановлением Правительства РФ от 01.01.2002 N 1, документами производителя, входящими в комплектацию основных средств.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По объектам основных средств, по которым отсутствует информация о сроках полезного использования в Классификации основных средств и документах производителя, комиссия принимает решение самостоятельно с учетом: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ожидаемого срока использования этого объекта в соответствии с ожидаемой производительностью или мощностью;</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ожидаемого физического износа, зависящего от режима эксплуатации, естественных условий и влияния агрессивной среды, системы проведения ремонта;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нормативно-правовых и других ограничений использования этого объекта;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гарантийного срока использования объекта;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сроков фактической эксплуатации и ранее начисленной суммы амортизации - для объектов, безвозмездно полученных от учреждений, государственных и муниципальных организаций.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2.9</w:t>
      </w:r>
      <w:r>
        <w:rPr>
          <w:rFonts w:ascii="Times New Roman" w:hAnsi="Times New Roman" w:cs="Times New Roman"/>
          <w:sz w:val="28"/>
          <w:szCs w:val="28"/>
        </w:rPr>
        <w:t xml:space="preserve">. В случаях изменения пер</w:t>
      </w:r>
      <w:r>
        <w:rPr>
          <w:rFonts w:ascii="Times New Roman" w:hAnsi="Times New Roman" w:cs="Times New Roman"/>
          <w:sz w:val="28"/>
          <w:szCs w:val="28"/>
        </w:rPr>
        <w:t xml:space="preserve">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комиссией пересматривается.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2.10</w:t>
      </w:r>
      <w:r>
        <w:rPr>
          <w:rFonts w:ascii="Times New Roman" w:hAnsi="Times New Roman" w:cs="Times New Roman"/>
          <w:sz w:val="28"/>
          <w:szCs w:val="28"/>
        </w:rPr>
        <w:t xml:space="preserve">. Присвоенный объекту инвентарный номер наносится материально ответственным лицом в присутствии уполномоченного члена комиссии в порядке, определенном учетной политикой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3. Принятие решений по выбытию (списанию) активов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3.1. В части выбытия (списания) активов комиссия принимает решения по следующим вопросам:</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о выбытии (списании) нефинансовых активов (в том числе объектов движимого имущества стоимостью до </w:t>
      </w:r>
      <w:r>
        <w:rPr>
          <w:rFonts w:ascii="Times New Roman" w:hAnsi="Times New Roman" w:cs="Times New Roman"/>
          <w:sz w:val="28"/>
          <w:szCs w:val="28"/>
        </w:rPr>
        <w:t xml:space="preserve">10</w:t>
      </w:r>
      <w:r>
        <w:rPr>
          <w:rFonts w:ascii="Times New Roman" w:hAnsi="Times New Roman" w:cs="Times New Roman"/>
          <w:sz w:val="28"/>
          <w:szCs w:val="28"/>
        </w:rPr>
        <w:t xml:space="preserve">000 руб. включительно, </w:t>
      </w:r>
      <w:r>
        <w:rPr>
          <w:rFonts w:ascii="Times New Roman" w:hAnsi="Times New Roman" w:cs="Times New Roman"/>
          <w:sz w:val="28"/>
          <w:szCs w:val="28"/>
        </w:rPr>
        <w:t xml:space="preserve">учитываемых на забалансовом счете 21);</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о пригодности дальнейшего использования отдельных узлов, деталей, конструкций и материалов, полученных в результате списания объектов основных средств;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3.2. Решение о выбытии имущества учреждения принимается в случае, если: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имущество выбыло из владения, пользования, распоряжения вследствие гибели или уничтожения, в том числе помимо воли учреждения (хищения, недостачи, порчи, выявленных при инвентаризации), а также невозможности выяснения его местонахождения;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имущество передается другому государственному (муниципальному) учреждению, органу государственной власти, органу местного самоуправления, государственному (муниципальному) предприятию;</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в других случаях прекращения права оперативного управления, предусмотренных законодательством РФ.</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3.3. Решения о выбытии (списании) недвижимого и движимого имущества учреждения принимаются только по согласованию с органом </w:t>
      </w:r>
      <w:r>
        <w:rPr>
          <w:rFonts w:ascii="Times New Roman" w:hAnsi="Times New Roman" w:cs="Times New Roman"/>
          <w:sz w:val="28"/>
          <w:szCs w:val="28"/>
        </w:rPr>
        <w:t xml:space="preserve">муниципальной власти</w:t>
      </w:r>
      <w:r>
        <w:rPr>
          <w:rFonts w:ascii="Times New Roman" w:hAnsi="Times New Roman" w:cs="Times New Roman"/>
          <w:sz w:val="28"/>
          <w:szCs w:val="28"/>
        </w:rPr>
        <w:t xml:space="preserve">, в ведении которого находится учреждение.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3.4. Решение о списании имущества принимается комиссией после проведения следующих мероприятий: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осмотр имущества, подлежащего списанию, с учетом данных, содержащихся в учетно-технической и иной документации;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принятие решения по вопросу о пригодности дальнейшего использования имущества, возможности и эффективности его восстановления;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принятие решения о возможности использования отдельных узлов, деталей, конструкций и материалов от списания имущества;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установление лиц, виновных в списании имущества, до истечения срока его полезного использования;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подготовка документов, необходимых для согласования решения о списании имущества с органом, осуществляющим в отношении учреждения функции и полномочия учредителя.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3.5. Выбытие (списание) нефинансовых активов оформляется следующими документами: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Актом о с</w:t>
      </w:r>
      <w:r>
        <w:rPr>
          <w:rFonts w:ascii="Times New Roman" w:hAnsi="Times New Roman" w:cs="Times New Roman"/>
          <w:sz w:val="28"/>
          <w:szCs w:val="28"/>
        </w:rPr>
        <w:t xml:space="preserve">писании объектов</w:t>
      </w:r>
      <w:r>
        <w:rPr>
          <w:rFonts w:ascii="Times New Roman" w:hAnsi="Times New Roman" w:cs="Times New Roman"/>
          <w:sz w:val="28"/>
          <w:szCs w:val="28"/>
        </w:rPr>
        <w:t xml:space="preserve"> </w:t>
      </w:r>
      <w:r>
        <w:rPr>
          <w:rFonts w:ascii="Times New Roman" w:hAnsi="Times New Roman" w:cs="Times New Roman"/>
          <w:sz w:val="28"/>
          <w:szCs w:val="28"/>
        </w:rPr>
        <w:t xml:space="preserve">нефинансовых активов </w:t>
      </w:r>
      <w:r>
        <w:rPr>
          <w:rFonts w:ascii="Times New Roman" w:hAnsi="Times New Roman" w:cs="Times New Roman"/>
          <w:sz w:val="28"/>
          <w:szCs w:val="28"/>
        </w:rPr>
        <w:t xml:space="preserve"> (кроме автот</w:t>
      </w:r>
      <w:r>
        <w:rPr>
          <w:rFonts w:ascii="Times New Roman" w:hAnsi="Times New Roman" w:cs="Times New Roman"/>
          <w:sz w:val="28"/>
          <w:szCs w:val="28"/>
        </w:rPr>
        <w:t xml:space="preserve">ранспортных средств) (ф. 0510454</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Актом о списании транспортного</w:t>
      </w:r>
      <w:r>
        <w:rPr>
          <w:rFonts w:ascii="Times New Roman" w:hAnsi="Times New Roman" w:cs="Times New Roman"/>
          <w:sz w:val="28"/>
          <w:szCs w:val="28"/>
        </w:rPr>
        <w:t xml:space="preserve"> средств</w:t>
      </w:r>
      <w:r>
        <w:rPr>
          <w:rFonts w:ascii="Times New Roman" w:hAnsi="Times New Roman" w:cs="Times New Roman"/>
          <w:sz w:val="28"/>
          <w:szCs w:val="28"/>
        </w:rPr>
        <w:t xml:space="preserve">а (ф. 0510456</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Актом о списании мягкого и хозяйственного инвентаря (ф. 0510460);</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Актом о списании исключенных объектов библиотечного фонда (ф. 0504144);</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Актом о списании материальных запасов (ф. 0510460);</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Актом о приеме-пер</w:t>
      </w:r>
      <w:r>
        <w:rPr>
          <w:rFonts w:ascii="Times New Roman" w:hAnsi="Times New Roman" w:cs="Times New Roman"/>
          <w:sz w:val="28"/>
          <w:szCs w:val="28"/>
        </w:rPr>
        <w:t xml:space="preserve">едаче объектов</w:t>
      </w:r>
      <w:r>
        <w:rPr>
          <w:rFonts w:ascii="Times New Roman" w:hAnsi="Times New Roman" w:cs="Times New Roman"/>
          <w:sz w:val="28"/>
          <w:szCs w:val="28"/>
        </w:rPr>
        <w:t xml:space="preserve"> </w:t>
      </w:r>
      <w:r>
        <w:rPr>
          <w:rFonts w:ascii="Times New Roman" w:hAnsi="Times New Roman" w:cs="Times New Roman"/>
          <w:sz w:val="28"/>
          <w:szCs w:val="28"/>
        </w:rPr>
        <w:t xml:space="preserve">нефинансовых активов  (ф. 0510448</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другими документами.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3.6. Оформленный комиссией акт о списании имущества утверждается руководителем учреждения после согласования с органом </w:t>
      </w:r>
      <w:r>
        <w:rPr>
          <w:rFonts w:ascii="Times New Roman" w:hAnsi="Times New Roman" w:cs="Times New Roman"/>
          <w:sz w:val="28"/>
          <w:szCs w:val="28"/>
        </w:rPr>
        <w:t xml:space="preserve">муниципальной </w:t>
      </w:r>
      <w:r>
        <w:rPr>
          <w:rFonts w:ascii="Times New Roman" w:hAnsi="Times New Roman" w:cs="Times New Roman"/>
          <w:sz w:val="28"/>
          <w:szCs w:val="28"/>
        </w:rPr>
        <w:t xml:space="preserve"> власти, в ведении которого находится учреждение, в устанавливаемом им порядке.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3.7. До утверждения в установленном порядке акта о списании реализация мероприятий, предусмотренных актом о списании, не допускается.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Реализация таких мероприятий осуществляется учреждением самостоятельно либо с привлечением третьих лиц на основании заключенного договора и подтверждается комиссией.</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outlineLvl w:val="1"/>
      </w:pPr>
      <w:r/>
      <w:r/>
    </w:p>
    <w:p>
      <w:pPr>
        <w:pStyle w:val="987"/>
        <w:jc w:val="right"/>
        <w:rPr>
          <w:rFonts w:ascii="Times New Roman" w:hAnsi="Times New Roman" w:cs="Times New Roman"/>
          <w:color w:val="000000" w:themeColor="text1"/>
          <w:sz w:val="28"/>
          <w:szCs w:val="28"/>
        </w:rPr>
      </w:pPr>
      <w:r>
        <w:rPr>
          <w:sz w:val="28"/>
          <w:szCs w:val="28"/>
        </w:rPr>
        <w:t xml:space="preserve">                                                                                            </w:t>
      </w:r>
      <w:r>
        <w:rPr>
          <w:sz w:val="28"/>
          <w:szCs w:val="28"/>
        </w:rPr>
        <w:t xml:space="preserve">     </w:t>
      </w:r>
      <w:r>
        <w:rPr>
          <w:rFonts w:ascii="Times New Roman" w:hAnsi="Times New Roman" w:eastAsia="Times New Roman" w:cs="Times New Roman"/>
          <w:color w:val="000000" w:themeColor="text1"/>
          <w:sz w:val="28"/>
          <w:szCs w:val="28"/>
        </w:rPr>
        <w:t xml:space="preserve">Приложение 1</w:t>
      </w:r>
      <w:r>
        <w:rPr>
          <w:rFonts w:ascii="Times New Roman" w:hAnsi="Times New Roman" w:eastAsia="Times New Roman" w:cs="Times New Roman"/>
          <w:color w:val="000000" w:themeColor="text1"/>
          <w:sz w:val="28"/>
          <w:szCs w:val="28"/>
        </w:rPr>
        <w:t xml:space="preserve">6</w:t>
      </w:r>
      <w:r>
        <w:rPr>
          <w:rFonts w:ascii="Times New Roman" w:hAnsi="Times New Roman" w:eastAsia="Times New Roman" w:cs="Times New Roman"/>
          <w:color w:val="000000" w:themeColor="text1"/>
          <w:sz w:val="28"/>
          <w:szCs w:val="28"/>
        </w:rPr>
        <w:br/>
      </w:r>
      <w:r>
        <w:rPr>
          <w:rFonts w:ascii="Times New Roman" w:hAnsi="Times New Roman" w:eastAsia="Times New Roman" w:cs="Times New Roman"/>
          <w:color w:val="000000" w:themeColor="text1"/>
          <w:sz w:val="28"/>
          <w:szCs w:val="28"/>
        </w:rPr>
        <w:t xml:space="preserve">к Единой учетной политике</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jc w:val="right"/>
        <w:rPr>
          <w:color w:val="000000" w:themeColor="text1"/>
          <w:sz w:val="28"/>
          <w:szCs w:val="28"/>
        </w:rPr>
      </w:pPr>
      <w:r>
        <w:rPr>
          <w:rFonts w:ascii="Times New Roman" w:hAnsi="Times New Roman" w:eastAsia="Times New Roman" w:cs="Times New Roman"/>
          <w:color w:val="000000" w:themeColor="text1"/>
          <w:sz w:val="28"/>
          <w:szCs w:val="28"/>
        </w:rPr>
        <w:t xml:space="preserve">для централизованного учет</w:t>
      </w:r>
      <w:r>
        <w:rPr>
          <w:rFonts w:ascii="Times New Roman" w:hAnsi="Times New Roman" w:cs="Times New Roman"/>
          <w:color w:val="000000" w:themeColor="text1"/>
          <w:sz w:val="28"/>
          <w:szCs w:val="28"/>
        </w:rPr>
        <w:t xml:space="preserve">а</w:t>
      </w:r>
      <w:r>
        <w:rPr>
          <w:color w:val="000000" w:themeColor="text1"/>
          <w:sz w:val="28"/>
          <w:szCs w:val="28"/>
        </w:rPr>
      </w:r>
      <w:r>
        <w:rPr>
          <w:color w:val="000000" w:themeColor="text1"/>
          <w:sz w:val="28"/>
          <w:szCs w:val="28"/>
        </w:rPr>
      </w:r>
    </w:p>
    <w:p>
      <w:pPr>
        <w:jc w:val="right"/>
        <w:rPr>
          <w:sz w:val="28"/>
          <w:szCs w:val="28"/>
        </w:rPr>
      </w:pPr>
      <w:r>
        <w:rPr>
          <w:sz w:val="28"/>
          <w:szCs w:val="28"/>
        </w:rPr>
      </w:r>
      <w:r>
        <w:rPr>
          <w:sz w:val="28"/>
          <w:szCs w:val="28"/>
        </w:rPr>
      </w:r>
      <w:r>
        <w:rPr>
          <w:sz w:val="28"/>
          <w:szCs w:val="28"/>
        </w:rPr>
      </w:r>
    </w:p>
    <w:p>
      <w:pPr>
        <w:jc w:val="right"/>
        <w:rPr>
          <w:color w:val="000000"/>
        </w:rPr>
      </w:pPr>
      <w:r>
        <w:rPr>
          <w:color w:val="000000"/>
          <w:sz w:val="28"/>
          <w:szCs w:val="28"/>
        </w:rPr>
      </w:r>
      <w:r>
        <w:rPr>
          <w:color w:val="000000"/>
        </w:rPr>
      </w:r>
      <w:r>
        <w:rPr>
          <w:color w:val="000000"/>
        </w:rPr>
      </w:r>
    </w:p>
    <w:p>
      <w:pPr>
        <w:jc w:val="center"/>
        <w:spacing w:line="0" w:lineRule="atLeast"/>
        <w:rPr>
          <w:color w:val="222222"/>
          <w:sz w:val="28"/>
          <w:szCs w:val="28"/>
        </w:rPr>
        <w:pBdr>
          <w:top w:val="none" w:color="222222" w:sz="0" w:space="0"/>
          <w:left w:val="none" w:color="222222" w:sz="0" w:space="0"/>
          <w:bottom w:val="single" w:color="CCCCCC" w:sz="0" w:space="26"/>
          <w:right w:val="none" w:color="222222" w:sz="0" w:space="0"/>
        </w:pBdr>
      </w:pPr>
      <w:r>
        <w:rPr>
          <w:color w:val="222222"/>
          <w:sz w:val="28"/>
          <w:szCs w:val="28"/>
        </w:rPr>
        <w:t xml:space="preserve">Порядок проведения инвентаризации активов и обязательств</w:t>
      </w:r>
      <w:r>
        <w:rPr>
          <w:color w:val="222222"/>
          <w:sz w:val="28"/>
          <w:szCs w:val="28"/>
        </w:rPr>
      </w:r>
      <w:r>
        <w:rPr>
          <w:color w:val="222222"/>
          <w:sz w:val="28"/>
          <w:szCs w:val="28"/>
        </w:rPr>
      </w:r>
    </w:p>
    <w:p>
      <w:pPr>
        <w:jc w:val="both"/>
        <w:rPr>
          <w:color w:val="000000"/>
          <w:sz w:val="28"/>
          <w:szCs w:val="28"/>
        </w:rPr>
      </w:pPr>
      <w:r>
        <w:rPr>
          <w:color w:val="000000"/>
          <w:sz w:val="28"/>
          <w:szCs w:val="28"/>
        </w:rPr>
        <w:t xml:space="preserve">Настоящий Порядок разработан в соответствии со следующими документами:</w:t>
      </w:r>
      <w:r>
        <w:rPr>
          <w:color w:val="000000"/>
          <w:sz w:val="28"/>
          <w:szCs w:val="28"/>
        </w:rPr>
      </w:r>
      <w:r>
        <w:rPr>
          <w:color w:val="000000"/>
          <w:sz w:val="28"/>
          <w:szCs w:val="28"/>
        </w:rPr>
      </w:r>
    </w:p>
    <w:p>
      <w:pPr>
        <w:numPr>
          <w:ilvl w:val="0"/>
          <w:numId w:val="44"/>
        </w:numPr>
        <w:contextualSpacing/>
        <w:ind w:left="780" w:right="180"/>
        <w:jc w:val="both"/>
        <w:spacing w:before="100" w:beforeAutospacing="1" w:after="100" w:afterAutospacing="1"/>
        <w:rPr>
          <w:color w:val="000000"/>
          <w:sz w:val="28"/>
          <w:szCs w:val="28"/>
        </w:rPr>
      </w:pPr>
      <w:r>
        <w:rPr>
          <w:color w:val="000000"/>
          <w:sz w:val="28"/>
          <w:szCs w:val="28"/>
        </w:rPr>
        <w:t xml:space="preserve">Законом от 06.12.2011 № 402-ФЗ «О бухгалтерском учете»;</w:t>
      </w:r>
      <w:r>
        <w:rPr>
          <w:color w:val="000000"/>
          <w:sz w:val="28"/>
          <w:szCs w:val="28"/>
        </w:rPr>
      </w:r>
      <w:r>
        <w:rPr>
          <w:color w:val="000000"/>
          <w:sz w:val="28"/>
          <w:szCs w:val="28"/>
        </w:rPr>
      </w:r>
    </w:p>
    <w:p>
      <w:pPr>
        <w:numPr>
          <w:ilvl w:val="0"/>
          <w:numId w:val="44"/>
        </w:numPr>
        <w:contextualSpacing/>
        <w:ind w:left="780" w:right="180"/>
        <w:jc w:val="both"/>
        <w:spacing w:before="100" w:beforeAutospacing="1" w:after="100" w:afterAutospacing="1"/>
        <w:rPr>
          <w:color w:val="000000"/>
          <w:sz w:val="28"/>
          <w:szCs w:val="28"/>
        </w:rPr>
      </w:pPr>
      <w:r>
        <w:rPr>
          <w:color w:val="000000"/>
          <w:sz w:val="28"/>
          <w:szCs w:val="28"/>
        </w:rPr>
        <w:t xml:space="preserve">Федеральным стандартом «Концептуальные основы бухгалтерского учета и отчетности организаций государственного сектора», утвержденным приказом Минфина от 31.12.2016 № 256н;</w:t>
      </w:r>
      <w:r>
        <w:rPr>
          <w:color w:val="000000"/>
          <w:sz w:val="28"/>
          <w:szCs w:val="28"/>
        </w:rPr>
      </w:r>
      <w:r>
        <w:rPr>
          <w:color w:val="000000"/>
          <w:sz w:val="28"/>
          <w:szCs w:val="28"/>
        </w:rPr>
      </w:r>
    </w:p>
    <w:p>
      <w:pPr>
        <w:numPr>
          <w:ilvl w:val="0"/>
          <w:numId w:val="44"/>
        </w:numPr>
        <w:contextualSpacing/>
        <w:ind w:left="780" w:right="180"/>
        <w:jc w:val="both"/>
        <w:spacing w:before="100" w:beforeAutospacing="1" w:after="100" w:afterAutospacing="1"/>
        <w:rPr>
          <w:color w:val="000000"/>
          <w:sz w:val="28"/>
          <w:szCs w:val="28"/>
        </w:rPr>
      </w:pPr>
      <w:r>
        <w:rPr>
          <w:color w:val="000000"/>
          <w:sz w:val="28"/>
          <w:szCs w:val="28"/>
        </w:rPr>
        <w:t xml:space="preserve">Федеральным стандартом «Доходы», утвержденным приказом Минфина от 27.02.2018 32н;</w:t>
      </w:r>
      <w:r>
        <w:rPr>
          <w:color w:val="000000"/>
          <w:sz w:val="28"/>
          <w:szCs w:val="28"/>
        </w:rPr>
      </w:r>
      <w:r>
        <w:rPr>
          <w:color w:val="000000"/>
          <w:sz w:val="28"/>
          <w:szCs w:val="28"/>
        </w:rPr>
      </w:r>
    </w:p>
    <w:p>
      <w:pPr>
        <w:numPr>
          <w:ilvl w:val="0"/>
          <w:numId w:val="44"/>
        </w:numPr>
        <w:contextualSpacing/>
        <w:ind w:left="780" w:right="180"/>
        <w:jc w:val="both"/>
        <w:spacing w:before="100" w:beforeAutospacing="1" w:after="100" w:afterAutospacing="1"/>
        <w:rPr>
          <w:color w:val="000000"/>
          <w:sz w:val="28"/>
          <w:szCs w:val="28"/>
        </w:rPr>
      </w:pPr>
      <w:r>
        <w:rPr>
          <w:color w:val="000000"/>
          <w:sz w:val="28"/>
          <w:szCs w:val="28"/>
        </w:rPr>
        <w:t xml:space="preserve">Федеральным стандартом «Учетная политика, оценочные значения и ошибки», утвержденным приказом Минфина от 30.12.2017 № 274н;</w:t>
      </w:r>
      <w:r>
        <w:rPr>
          <w:color w:val="000000"/>
          <w:sz w:val="28"/>
          <w:szCs w:val="28"/>
        </w:rPr>
      </w:r>
      <w:r>
        <w:rPr>
          <w:color w:val="000000"/>
          <w:sz w:val="28"/>
          <w:szCs w:val="28"/>
        </w:rPr>
      </w:r>
    </w:p>
    <w:p>
      <w:pPr>
        <w:numPr>
          <w:ilvl w:val="0"/>
          <w:numId w:val="44"/>
        </w:numPr>
        <w:contextualSpacing/>
        <w:ind w:left="780" w:right="180"/>
        <w:jc w:val="both"/>
        <w:spacing w:before="100" w:beforeAutospacing="1" w:after="100" w:afterAutospacing="1"/>
        <w:rPr>
          <w:color w:val="000000"/>
          <w:sz w:val="28"/>
          <w:szCs w:val="28"/>
        </w:rPr>
      </w:pPr>
      <w:r>
        <w:rPr>
          <w:color w:val="000000"/>
          <w:sz w:val="28"/>
          <w:szCs w:val="28"/>
        </w:rPr>
        <w:t xml:space="preserve">указанием ЦБ от 11.03.2014 № 3210-У «О порядке ведения кассовых операций юридическими лицами...»;</w:t>
      </w:r>
      <w:r>
        <w:rPr>
          <w:color w:val="000000"/>
          <w:sz w:val="28"/>
          <w:szCs w:val="28"/>
        </w:rPr>
      </w:r>
      <w:r>
        <w:rPr>
          <w:color w:val="000000"/>
          <w:sz w:val="28"/>
          <w:szCs w:val="28"/>
        </w:rPr>
      </w:r>
    </w:p>
    <w:p>
      <w:pPr>
        <w:numPr>
          <w:ilvl w:val="0"/>
          <w:numId w:val="44"/>
        </w:numPr>
        <w:contextualSpacing/>
        <w:ind w:left="780" w:right="180"/>
        <w:jc w:val="both"/>
        <w:spacing w:before="100" w:beforeAutospacing="1" w:after="100" w:afterAutospacing="1"/>
        <w:rPr>
          <w:color w:val="000000"/>
          <w:sz w:val="28"/>
          <w:szCs w:val="28"/>
        </w:rPr>
      </w:pPr>
      <w:r>
        <w:rPr>
          <w:color w:val="000000"/>
          <w:sz w:val="28"/>
          <w:szCs w:val="28"/>
        </w:rPr>
        <w:t xml:space="preserve">Методическими указаниями по первичным документам и регистрам, утвержденными приказом Минфина от 30.03.2015 № 52н;</w:t>
      </w:r>
      <w:r>
        <w:rPr>
          <w:color w:val="000000"/>
          <w:sz w:val="28"/>
          <w:szCs w:val="28"/>
        </w:rPr>
      </w:r>
      <w:r>
        <w:rPr>
          <w:color w:val="000000"/>
          <w:sz w:val="28"/>
          <w:szCs w:val="28"/>
        </w:rPr>
      </w:r>
    </w:p>
    <w:p>
      <w:pPr>
        <w:numPr>
          <w:ilvl w:val="0"/>
          <w:numId w:val="44"/>
        </w:numPr>
        <w:contextualSpacing/>
        <w:ind w:left="780" w:right="180"/>
        <w:jc w:val="both"/>
        <w:spacing w:before="100" w:beforeAutospacing="1" w:after="100" w:afterAutospacing="1"/>
        <w:rPr>
          <w:color w:val="000000"/>
          <w:sz w:val="28"/>
          <w:szCs w:val="28"/>
        </w:rPr>
      </w:pPr>
      <w:r>
        <w:rPr>
          <w:color w:val="000000"/>
          <w:sz w:val="28"/>
          <w:szCs w:val="28"/>
        </w:rPr>
        <w:t xml:space="preserve">Методическими указаниями по первичным документам и регистрам, утвержденными приказом Минфина от 15.04.2021 № 61н;</w:t>
      </w:r>
      <w:r>
        <w:rPr>
          <w:color w:val="000000"/>
          <w:sz w:val="28"/>
          <w:szCs w:val="28"/>
        </w:rPr>
      </w:r>
      <w:r>
        <w:rPr>
          <w:color w:val="000000"/>
          <w:sz w:val="28"/>
          <w:szCs w:val="28"/>
        </w:rPr>
      </w:r>
    </w:p>
    <w:p>
      <w:pPr>
        <w:numPr>
          <w:ilvl w:val="0"/>
          <w:numId w:val="44"/>
        </w:numPr>
        <w:ind w:left="780" w:right="180"/>
        <w:jc w:val="both"/>
        <w:spacing w:before="100" w:beforeAutospacing="1" w:after="100" w:afterAutospacing="1"/>
        <w:rPr>
          <w:color w:val="000000"/>
          <w:sz w:val="28"/>
          <w:szCs w:val="28"/>
        </w:rPr>
      </w:pPr>
      <w:r>
        <w:rPr>
          <w:color w:val="000000"/>
          <w:sz w:val="28"/>
          <w:szCs w:val="28"/>
        </w:rPr>
        <w:t xml:space="preserve">Правилами учета и хранения драгоценных металлов, камней и изделий, утвержденными постановлением Правительства от 28.09.2000 № 731.</w:t>
      </w:r>
      <w:r>
        <w:rPr>
          <w:color w:val="000000"/>
          <w:sz w:val="28"/>
          <w:szCs w:val="28"/>
        </w:rPr>
      </w:r>
      <w:r>
        <w:rPr>
          <w:color w:val="000000"/>
          <w:sz w:val="28"/>
          <w:szCs w:val="28"/>
        </w:rPr>
      </w:r>
    </w:p>
    <w:p>
      <w:pPr>
        <w:pStyle w:val="958"/>
        <w:numPr>
          <w:ilvl w:val="2"/>
          <w:numId w:val="44"/>
        </w:numPr>
        <w:jc w:val="center"/>
        <w:spacing w:line="600" w:lineRule="atLeast"/>
        <w:rPr>
          <w:b/>
          <w:bCs/>
          <w:color w:val="252525"/>
          <w:spacing w:val="-2"/>
          <w:sz w:val="28"/>
          <w:szCs w:val="28"/>
        </w:rPr>
      </w:pPr>
      <w:r>
        <w:rPr>
          <w:b/>
          <w:bCs/>
          <w:color w:val="252525"/>
          <w:spacing w:val="-2"/>
          <w:sz w:val="28"/>
          <w:szCs w:val="28"/>
        </w:rPr>
        <w:t xml:space="preserve">Общие положения</w:t>
      </w:r>
      <w:r>
        <w:rPr>
          <w:b/>
          <w:bCs/>
          <w:color w:val="252525"/>
          <w:spacing w:val="-2"/>
          <w:sz w:val="28"/>
          <w:szCs w:val="28"/>
        </w:rPr>
      </w:r>
      <w:r>
        <w:rPr>
          <w:b/>
          <w:bCs/>
          <w:color w:val="252525"/>
          <w:spacing w:val="-2"/>
          <w:sz w:val="28"/>
          <w:szCs w:val="28"/>
        </w:rPr>
      </w:r>
    </w:p>
    <w:p>
      <w:pPr>
        <w:jc w:val="both"/>
        <w:rPr>
          <w:color w:val="000000"/>
          <w:sz w:val="28"/>
          <w:szCs w:val="28"/>
        </w:rPr>
      </w:pPr>
      <w:r>
        <w:rPr>
          <w:color w:val="000000"/>
          <w:sz w:val="28"/>
          <w:szCs w:val="28"/>
        </w:rPr>
        <w:t xml:space="preserve">1.1.</w:t>
      </w:r>
      <w:r>
        <w:rPr>
          <w:color w:val="000000"/>
          <w:sz w:val="28"/>
          <w:szCs w:val="28"/>
        </w:rPr>
        <w:t xml:space="preserve"> Настоящий Порядок устанавливает правила проведения инвентаризации имущества, финансовых активов и обязательств учреждения, в том числе на забалансовых счетах, сроки ее проведения, перечень активов и обязательств, проверяемых при проведении инвентаризации.</w:t>
      </w:r>
      <w:r>
        <w:rPr>
          <w:color w:val="000000"/>
          <w:sz w:val="28"/>
          <w:szCs w:val="28"/>
        </w:rPr>
      </w:r>
      <w:r>
        <w:rPr>
          <w:color w:val="000000"/>
          <w:sz w:val="28"/>
          <w:szCs w:val="28"/>
        </w:rPr>
      </w:r>
    </w:p>
    <w:p>
      <w:pPr>
        <w:jc w:val="both"/>
        <w:rPr>
          <w:color w:val="000000"/>
          <w:sz w:val="28"/>
          <w:szCs w:val="28"/>
        </w:rPr>
      </w:pPr>
      <w:r>
        <w:rPr>
          <w:color w:val="000000"/>
          <w:sz w:val="28"/>
          <w:szCs w:val="28"/>
        </w:rPr>
        <w:t xml:space="preserve">1.2. Инвентариз</w:t>
      </w:r>
      <w:r>
        <w:rPr>
          <w:color w:val="000000"/>
          <w:sz w:val="28"/>
          <w:szCs w:val="28"/>
        </w:rPr>
        <w:t xml:space="preserve">ации подлежит все имущество учреждения независимо от его местонахождения и все виды финансовых активов и обязательств учреждения, в том числе на забалансовых счетах. Также инвентаризации подлежит имущество, находящееся на ответственном хранении учреждения.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Инвентаризацию имущества, переданного в безвозмездное пользование, аренду проводит ссудополучатель, </w:t>
      </w:r>
      <w:r>
        <w:rPr>
          <w:color w:val="000000"/>
          <w:sz w:val="28"/>
          <w:szCs w:val="28"/>
        </w:rPr>
        <w:t xml:space="preserve">арендополучатель</w:t>
      </w:r>
      <w:r>
        <w:rPr>
          <w:color w:val="000000"/>
          <w:sz w:val="28"/>
          <w:szCs w:val="28"/>
        </w:rPr>
        <w:t xml:space="preserve">.</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Инвентаризация имущества производится по его местонахождению и в разрезе ответственных (материально ответственных) лиц, далее — ответственные лица.</w:t>
      </w:r>
      <w:r>
        <w:rPr>
          <w:color w:val="000000"/>
          <w:sz w:val="28"/>
          <w:szCs w:val="28"/>
        </w:rPr>
      </w:r>
      <w:r>
        <w:rPr>
          <w:color w:val="000000"/>
          <w:sz w:val="28"/>
          <w:szCs w:val="28"/>
        </w:rPr>
      </w:r>
    </w:p>
    <w:p>
      <w:pPr>
        <w:jc w:val="both"/>
        <w:rPr>
          <w:color w:val="000000"/>
          <w:sz w:val="28"/>
          <w:szCs w:val="28"/>
        </w:rPr>
      </w:pPr>
      <w:r>
        <w:rPr>
          <w:color w:val="000000"/>
          <w:sz w:val="28"/>
          <w:szCs w:val="28"/>
        </w:rPr>
        <w:t xml:space="preserve">1.3. Учреждение проводит инвентаризацию:</w:t>
      </w:r>
      <w:r>
        <w:rPr>
          <w:color w:val="000000"/>
          <w:sz w:val="28"/>
          <w:szCs w:val="28"/>
        </w:rPr>
      </w:r>
      <w:r>
        <w:rPr>
          <w:color w:val="000000"/>
          <w:sz w:val="28"/>
          <w:szCs w:val="28"/>
        </w:rPr>
      </w:r>
    </w:p>
    <w:p>
      <w:pPr>
        <w:numPr>
          <w:ilvl w:val="0"/>
          <w:numId w:val="45"/>
        </w:numPr>
        <w:contextualSpacing/>
        <w:ind w:left="780" w:right="180"/>
        <w:jc w:val="both"/>
        <w:spacing w:before="100" w:beforeAutospacing="1" w:after="100" w:afterAutospacing="1"/>
        <w:rPr>
          <w:color w:val="000000"/>
          <w:sz w:val="28"/>
          <w:szCs w:val="28"/>
        </w:rPr>
      </w:pPr>
      <w:r>
        <w:rPr>
          <w:color w:val="000000"/>
          <w:sz w:val="28"/>
          <w:szCs w:val="28"/>
        </w:rPr>
        <w:t xml:space="preserve">в случаях, установленных в пунктах 31 и 32 приложения № 1 к СГС «Учетная политика, оценочные значения и ошибки» — обязательная инвентаризация;</w:t>
      </w:r>
      <w:r>
        <w:rPr>
          <w:color w:val="000000"/>
          <w:sz w:val="28"/>
          <w:szCs w:val="28"/>
        </w:rPr>
      </w:r>
      <w:r>
        <w:rPr>
          <w:color w:val="000000"/>
          <w:sz w:val="28"/>
          <w:szCs w:val="28"/>
        </w:rPr>
      </w:r>
    </w:p>
    <w:p>
      <w:pPr>
        <w:numPr>
          <w:ilvl w:val="0"/>
          <w:numId w:val="45"/>
        </w:numPr>
        <w:ind w:left="780" w:right="180"/>
        <w:jc w:val="both"/>
        <w:spacing w:before="100" w:beforeAutospacing="1" w:after="100" w:afterAutospacing="1"/>
        <w:rPr>
          <w:color w:val="000000"/>
          <w:sz w:val="28"/>
          <w:szCs w:val="28"/>
        </w:rPr>
      </w:pPr>
      <w:r>
        <w:rPr>
          <w:color w:val="000000"/>
          <w:sz w:val="28"/>
          <w:szCs w:val="28"/>
        </w:rPr>
        <w:t xml:space="preserve">в других случаях по решению руководителя.</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w:t>
      </w:r>
      <w:r>
        <w:rPr>
          <w:color w:val="000000"/>
          <w:sz w:val="28"/>
          <w:szCs w:val="28"/>
        </w:rPr>
        <w:t xml:space="preserve">ация проводится, в том числе, при отсутствии ответственного лица по объективным причинам — болезни, отпуска, смерти и т. д. Инвентаризация в этих случаях проводится на день приемки дел новым ответственным лицом по всем передаваемым объектам инвентаризации.</w:t>
      </w:r>
      <w:r>
        <w:rPr>
          <w:color w:val="000000"/>
          <w:sz w:val="28"/>
          <w:szCs w:val="28"/>
        </w:rPr>
      </w:r>
      <w:r>
        <w:rPr>
          <w:color w:val="000000"/>
          <w:sz w:val="28"/>
          <w:szCs w:val="28"/>
        </w:rPr>
      </w:r>
    </w:p>
    <w:p>
      <w:pPr>
        <w:jc w:val="both"/>
        <w:rPr>
          <w:color w:val="000000"/>
          <w:sz w:val="28"/>
          <w:szCs w:val="28"/>
        </w:rPr>
      </w:pPr>
      <w:r>
        <w:rPr>
          <w:color w:val="000000"/>
          <w:sz w:val="28"/>
          <w:szCs w:val="28"/>
        </w:rPr>
        <w:t xml:space="preserve">При чрезвычай</w:t>
      </w:r>
      <w:r>
        <w:rPr>
          <w:color w:val="000000"/>
          <w:sz w:val="28"/>
          <w:szCs w:val="28"/>
        </w:rPr>
        <w:t xml:space="preserve">ных происшествиях, таких как пожар, наводнение, землетрясение и пр., инвентаризация проводится сразу после окончания соответствующего события. Когда есть угроза жизни или здоровью — после устранения причин, из-за которых провести инвентаризацию невозможно.</w:t>
      </w:r>
      <w:r>
        <w:rPr>
          <w:color w:val="000000"/>
          <w:sz w:val="28"/>
          <w:szCs w:val="28"/>
        </w:rPr>
      </w:r>
      <w:r>
        <w:rPr>
          <w:color w:val="000000"/>
          <w:sz w:val="28"/>
          <w:szCs w:val="28"/>
        </w:rPr>
      </w:r>
    </w:p>
    <w:p>
      <w:pPr>
        <w:jc w:val="both"/>
        <w:rPr>
          <w:color w:val="000000"/>
          <w:sz w:val="28"/>
          <w:szCs w:val="28"/>
        </w:rPr>
      </w:pPr>
      <w:r>
        <w:rPr>
          <w:color w:val="000000"/>
          <w:sz w:val="28"/>
          <w:szCs w:val="28"/>
        </w:rPr>
        <w:t xml:space="preserve">1.5. Имущество, которое поступило во время инвентар</w:t>
      </w:r>
      <w:r>
        <w:rPr>
          <w:color w:val="000000"/>
          <w:sz w:val="28"/>
          <w:szCs w:val="28"/>
        </w:rPr>
        <w:t xml:space="preserve">изации, принимают ответственные лица в присутствии членов инвентаризационной комиссии и заносят его в отдельную инвентаризационную опись. В акт о результатах инвентаризации такое имущество не включается. Описи прилагают к акту о результатах инвентаризации.</w:t>
      </w:r>
      <w:r>
        <w:rPr>
          <w:color w:val="000000"/>
          <w:sz w:val="28"/>
          <w:szCs w:val="28"/>
        </w:rPr>
      </w:r>
      <w:r>
        <w:rPr>
          <w:color w:val="000000"/>
          <w:sz w:val="28"/>
          <w:szCs w:val="28"/>
        </w:rPr>
      </w:r>
    </w:p>
    <w:p>
      <w:pPr>
        <w:jc w:val="both"/>
        <w:rPr>
          <w:color w:val="000000"/>
          <w:sz w:val="28"/>
          <w:szCs w:val="28"/>
        </w:rPr>
      </w:pPr>
      <w:r>
        <w:rPr>
          <w:color w:val="000000"/>
          <w:sz w:val="28"/>
          <w:szCs w:val="28"/>
        </w:rPr>
        <w:t xml:space="preserve">1.6. Инвентаризация проводится методами осмотра, подсчета, взвешивания, обмера (далее — методы осмотра).</w:t>
      </w:r>
      <w:r>
        <w:rPr>
          <w:color w:val="000000"/>
          <w:sz w:val="28"/>
          <w:szCs w:val="28"/>
        </w:rPr>
      </w:r>
      <w:r>
        <w:rPr>
          <w:color w:val="000000"/>
          <w:sz w:val="28"/>
          <w:szCs w:val="28"/>
        </w:rPr>
      </w:r>
    </w:p>
    <w:p>
      <w:pPr>
        <w:jc w:val="both"/>
        <w:rPr>
          <w:color w:val="000000"/>
          <w:sz w:val="28"/>
          <w:szCs w:val="28"/>
        </w:rPr>
      </w:pPr>
      <w:r>
        <w:rPr>
          <w:color w:val="000000"/>
          <w:sz w:val="28"/>
          <w:szCs w:val="28"/>
        </w:rPr>
        <w:t xml:space="preserve">В случаях, когда применение методов осмотра для выявления фактического наличия объектов</w:t>
      </w:r>
      <w:r>
        <w:rPr>
          <w:color w:val="000000"/>
          <w:sz w:val="28"/>
          <w:szCs w:val="28"/>
        </w:rPr>
        <w:t xml:space="preserve"> инвентаризации невозможно или не представляется возможным без существенных затрат, учреждение использует альтернативные способы (методы) инвентаризации, в том числе с использованием цифровых технологий (далее — методы подтверждения, выверки (интеграции)):</w:t>
      </w:r>
      <w:r>
        <w:rPr>
          <w:color w:val="000000"/>
          <w:sz w:val="28"/>
          <w:szCs w:val="28"/>
        </w:rPr>
      </w:r>
      <w:r>
        <w:rPr>
          <w:color w:val="000000"/>
          <w:sz w:val="28"/>
          <w:szCs w:val="28"/>
        </w:rPr>
      </w:r>
    </w:p>
    <w:p>
      <w:pPr>
        <w:jc w:val="both"/>
        <w:rPr>
          <w:color w:val="000000"/>
          <w:sz w:val="28"/>
          <w:szCs w:val="28"/>
        </w:rPr>
      </w:pPr>
      <w:r>
        <w:rPr>
          <w:color w:val="000000"/>
          <w:sz w:val="28"/>
          <w:szCs w:val="28"/>
        </w:rPr>
        <w:t xml:space="preserve">1) видеофиксация и фотофиксация;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2) фиксация (актирование), в том числе:</w:t>
      </w:r>
      <w:r>
        <w:rPr>
          <w:color w:val="000000"/>
          <w:sz w:val="28"/>
          <w:szCs w:val="28"/>
        </w:rPr>
      </w:r>
      <w:r>
        <w:rPr>
          <w:color w:val="000000"/>
          <w:sz w:val="28"/>
          <w:szCs w:val="28"/>
        </w:rPr>
      </w:r>
    </w:p>
    <w:p>
      <w:pPr>
        <w:numPr>
          <w:ilvl w:val="0"/>
          <w:numId w:val="46"/>
        </w:numPr>
        <w:contextualSpacing/>
        <w:ind w:left="780" w:right="180"/>
        <w:jc w:val="both"/>
        <w:spacing w:before="100" w:beforeAutospacing="1" w:after="100" w:afterAutospacing="1"/>
        <w:rPr>
          <w:color w:val="000000"/>
          <w:sz w:val="28"/>
          <w:szCs w:val="28"/>
        </w:rPr>
      </w:pPr>
      <w:r>
        <w:rPr>
          <w:color w:val="000000"/>
          <w:sz w:val="28"/>
          <w:szCs w:val="28"/>
        </w:rPr>
        <w:t xml:space="preserve">факта осуществления объектом соответствующей функции;</w:t>
      </w:r>
      <w:r>
        <w:rPr>
          <w:color w:val="000000"/>
          <w:sz w:val="28"/>
          <w:szCs w:val="28"/>
        </w:rPr>
      </w:r>
      <w:r>
        <w:rPr>
          <w:color w:val="000000"/>
          <w:sz w:val="28"/>
          <w:szCs w:val="28"/>
        </w:rPr>
      </w:r>
    </w:p>
    <w:p>
      <w:pPr>
        <w:numPr>
          <w:ilvl w:val="0"/>
          <w:numId w:val="46"/>
        </w:numPr>
        <w:contextualSpacing/>
        <w:ind w:left="780" w:right="180"/>
        <w:jc w:val="both"/>
        <w:spacing w:before="100" w:beforeAutospacing="1" w:after="100" w:afterAutospacing="1"/>
        <w:rPr>
          <w:color w:val="000000"/>
          <w:sz w:val="28"/>
          <w:szCs w:val="28"/>
        </w:rPr>
      </w:pPr>
      <w:r>
        <w:rPr>
          <w:color w:val="000000"/>
          <w:sz w:val="28"/>
          <w:szCs w:val="28"/>
        </w:rPr>
        <w:t xml:space="preserve">поступления экономических выгод;</w:t>
      </w:r>
      <w:r>
        <w:rPr>
          <w:color w:val="000000"/>
          <w:sz w:val="28"/>
          <w:szCs w:val="28"/>
        </w:rPr>
      </w:r>
      <w:r>
        <w:rPr>
          <w:color w:val="000000"/>
          <w:sz w:val="28"/>
          <w:szCs w:val="28"/>
        </w:rPr>
      </w:r>
    </w:p>
    <w:p>
      <w:pPr>
        <w:numPr>
          <w:ilvl w:val="0"/>
          <w:numId w:val="46"/>
        </w:numPr>
        <w:contextualSpacing/>
        <w:ind w:left="780" w:right="180"/>
        <w:jc w:val="both"/>
        <w:spacing w:before="100" w:beforeAutospacing="1" w:after="100" w:afterAutospacing="1"/>
        <w:rPr>
          <w:color w:val="000000"/>
          <w:sz w:val="28"/>
          <w:szCs w:val="28"/>
        </w:rPr>
      </w:pPr>
      <w:r>
        <w:rPr>
          <w:color w:val="000000"/>
          <w:sz w:val="28"/>
          <w:szCs w:val="28"/>
        </w:rPr>
        <w:t xml:space="preserve">использования полезного потенциала;</w:t>
      </w:r>
      <w:r>
        <w:rPr>
          <w:color w:val="000000"/>
          <w:sz w:val="28"/>
          <w:szCs w:val="28"/>
        </w:rPr>
      </w:r>
      <w:r>
        <w:rPr>
          <w:color w:val="000000"/>
          <w:sz w:val="28"/>
          <w:szCs w:val="28"/>
        </w:rPr>
      </w:r>
    </w:p>
    <w:p>
      <w:pPr>
        <w:numPr>
          <w:ilvl w:val="0"/>
          <w:numId w:val="46"/>
        </w:numPr>
        <w:ind w:left="780" w:right="180"/>
        <w:jc w:val="both"/>
        <w:spacing w:before="100" w:beforeAutospacing="1" w:after="100" w:afterAutospacing="1"/>
        <w:rPr>
          <w:color w:val="000000"/>
          <w:sz w:val="28"/>
          <w:szCs w:val="28"/>
        </w:rPr>
      </w:pPr>
      <w:r>
        <w:rPr>
          <w:color w:val="000000"/>
          <w:sz w:val="28"/>
          <w:szCs w:val="28"/>
        </w:rPr>
        <w:t xml:space="preserve">п</w:t>
      </w:r>
      <w:r>
        <w:rPr>
          <w:color w:val="000000"/>
          <w:sz w:val="28"/>
          <w:szCs w:val="28"/>
        </w:rPr>
        <w:t xml:space="preserve">одтверждение наличия (обоснованности владения) данными государственных (муниципальных) реестров (информационных ресурсов), содержащих информацию об объекте инвентаризации посредством запросов или средствами технологической интеграции информационных систем.</w:t>
      </w:r>
      <w:r>
        <w:rPr>
          <w:color w:val="000000"/>
          <w:sz w:val="28"/>
          <w:szCs w:val="28"/>
        </w:rPr>
      </w:r>
      <w:r>
        <w:rPr>
          <w:color w:val="000000"/>
          <w:sz w:val="28"/>
          <w:szCs w:val="28"/>
        </w:rPr>
      </w:r>
    </w:p>
    <w:p>
      <w:pPr>
        <w:jc w:val="both"/>
        <w:rPr>
          <w:color w:val="000000"/>
          <w:sz w:val="28"/>
          <w:szCs w:val="28"/>
        </w:rPr>
      </w:pPr>
      <w:r>
        <w:rPr>
          <w:color w:val="000000"/>
          <w:sz w:val="28"/>
          <w:szCs w:val="28"/>
        </w:rPr>
        <w:t xml:space="preserve">Замеры и установленные факты оформляются актами, которые вместе с расчетами прилагаются к документам, оформляющим результаты инвентаризации.</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Инвентаризацию методом подтверждения, выверки (интеграции), а также методом расчетов допустимо проводить по решению руководителя на дату, предшествующую дате принятия решения о проведении инвентаризации.</w:t>
      </w:r>
      <w:r>
        <w:rPr>
          <w:color w:val="000000"/>
          <w:sz w:val="28"/>
          <w:szCs w:val="28"/>
        </w:rPr>
      </w:r>
      <w:r>
        <w:rPr>
          <w:color w:val="000000"/>
          <w:sz w:val="28"/>
          <w:szCs w:val="28"/>
        </w:rPr>
      </w:r>
    </w:p>
    <w:p>
      <w:pPr>
        <w:jc w:val="center"/>
        <w:spacing w:line="600" w:lineRule="atLeast"/>
        <w:rPr>
          <w:b/>
          <w:bCs/>
          <w:color w:val="252525"/>
          <w:spacing w:val="-2"/>
          <w:sz w:val="28"/>
          <w:szCs w:val="28"/>
        </w:rPr>
      </w:pPr>
      <w:r>
        <w:rPr>
          <w:b/>
          <w:bCs/>
          <w:color w:val="252525"/>
          <w:spacing w:val="-2"/>
          <w:sz w:val="28"/>
          <w:szCs w:val="28"/>
        </w:rPr>
        <w:t xml:space="preserve">2. Общий порядок и сроки проведения инвентаризации</w:t>
      </w:r>
      <w:r>
        <w:rPr>
          <w:b/>
          <w:bCs/>
          <w:color w:val="252525"/>
          <w:spacing w:val="-2"/>
          <w:sz w:val="28"/>
          <w:szCs w:val="28"/>
        </w:rPr>
      </w:r>
      <w:r>
        <w:rPr>
          <w:b/>
          <w:bCs/>
          <w:color w:val="252525"/>
          <w:spacing w:val="-2"/>
          <w:sz w:val="28"/>
          <w:szCs w:val="28"/>
        </w:rPr>
      </w:r>
    </w:p>
    <w:p>
      <w:pPr>
        <w:jc w:val="center"/>
        <w:spacing w:line="600" w:lineRule="atLeast"/>
        <w:rPr>
          <w:b/>
          <w:bCs/>
          <w:color w:val="252525"/>
          <w:spacing w:val="-2"/>
          <w:sz w:val="28"/>
          <w:szCs w:val="28"/>
        </w:rPr>
      </w:pPr>
      <w:r>
        <w:rPr>
          <w:b/>
          <w:bCs/>
          <w:color w:val="252525"/>
          <w:spacing w:val="-2"/>
          <w:sz w:val="28"/>
          <w:szCs w:val="28"/>
        </w:rPr>
      </w:r>
      <w:r>
        <w:rPr>
          <w:b/>
          <w:bCs/>
          <w:color w:val="252525"/>
          <w:spacing w:val="-2"/>
          <w:sz w:val="28"/>
          <w:szCs w:val="28"/>
        </w:rPr>
      </w:r>
      <w:r>
        <w:rPr>
          <w:b/>
          <w:bCs/>
          <w:color w:val="252525"/>
          <w:spacing w:val="-2"/>
          <w:sz w:val="28"/>
          <w:szCs w:val="28"/>
        </w:rPr>
      </w:r>
    </w:p>
    <w:p>
      <w:pPr>
        <w:jc w:val="both"/>
        <w:rPr>
          <w:color w:val="000000"/>
          <w:sz w:val="28"/>
          <w:szCs w:val="28"/>
        </w:rPr>
      </w:pPr>
      <w:r>
        <w:rPr>
          <w:color w:val="000000"/>
          <w:sz w:val="28"/>
          <w:szCs w:val="28"/>
        </w:rPr>
        <w:t xml:space="preserve">2.1. Для проведения инвентаризации в учреждении создается постоянно действующая инвентаризационная комиссия минимум из трех человек. В состав инвентаризационной комиссии включают представителей </w:t>
      </w:r>
      <w:r>
        <w:rPr>
          <w:color w:val="000000"/>
          <w:sz w:val="28"/>
          <w:szCs w:val="28"/>
        </w:rPr>
        <w:t xml:space="preserve">администрации</w:t>
      </w:r>
      <w:r>
        <w:rPr>
          <w:sz w:val="28"/>
          <w:szCs w:val="28"/>
        </w:rPr>
        <w:br/>
      </w:r>
      <w:r>
        <w:rPr>
          <w:color w:val="000000"/>
          <w:sz w:val="28"/>
          <w:szCs w:val="28"/>
        </w:rPr>
        <w:t xml:space="preserve">учреждения, сотрудников бухгалтерии, других специалистов. Персональный состав постоянно действующей комиссии утверждает руководитель учреждения приказом.</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Инвентаризацию перед списанием имущества, для признания в учете выявленных излишков, для выбытия недостающих объектов с учета</w:t>
      </w:r>
      <w:r>
        <w:rPr>
          <w:color w:val="000000"/>
          <w:sz w:val="28"/>
          <w:szCs w:val="28"/>
        </w:rPr>
        <w:t xml:space="preserve"> или корректировки бухгалтерских данных при пересортице может проводить комиссия по поступлению и выбытию активов. Руководитель наделяет комиссию по поступлению и выбытию активов полномочиями проводить инвентаризацию в указанных случаях отдельным приказом.</w:t>
      </w:r>
      <w:r>
        <w:rPr>
          <w:color w:val="000000"/>
          <w:sz w:val="28"/>
          <w:szCs w:val="28"/>
        </w:rPr>
      </w:r>
      <w:r>
        <w:rPr>
          <w:color w:val="000000"/>
          <w:sz w:val="28"/>
          <w:szCs w:val="28"/>
        </w:rPr>
      </w:r>
    </w:p>
    <w:p>
      <w:pPr>
        <w:jc w:val="both"/>
        <w:rPr>
          <w:color w:val="000000"/>
          <w:sz w:val="28"/>
          <w:szCs w:val="28"/>
        </w:rPr>
      </w:pPr>
      <w:r>
        <w:rPr>
          <w:color w:val="000000"/>
          <w:sz w:val="28"/>
          <w:szCs w:val="28"/>
        </w:rPr>
        <w:t xml:space="preserve">При большом объеме работ для одновременного проведения инвентаризации имущества создаются рабочие инвентаризационные </w:t>
      </w:r>
      <w:r>
        <w:rPr>
          <w:color w:val="000000"/>
          <w:sz w:val="28"/>
          <w:szCs w:val="28"/>
        </w:rPr>
        <w:t xml:space="preserve">комиссии. Ответственным лицом рабочей комиссии назначается один из членов основной комиссии с правом голоса. Остальные члены рабочей комиссии права голоса не имеют. Персональный состав рабочих инвентаризационных комиссий утверждает руководитель учреждения.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Детальные правила работы комиссии, ее права, ответственность и полномочия устанавливаются в отдельном локальном акте — положении об инвентаризационной комиссии.</w:t>
      </w:r>
      <w:r>
        <w:rPr>
          <w:color w:val="000000"/>
          <w:sz w:val="28"/>
          <w:szCs w:val="28"/>
        </w:rPr>
      </w:r>
      <w:r>
        <w:rPr>
          <w:color w:val="000000"/>
          <w:sz w:val="28"/>
          <w:szCs w:val="28"/>
        </w:rPr>
      </w:r>
    </w:p>
    <w:p>
      <w:pPr>
        <w:jc w:val="left"/>
        <w:rPr>
          <w:color w:val="000000"/>
          <w:sz w:val="28"/>
          <w:szCs w:val="28"/>
        </w:rPr>
      </w:pPr>
      <w:r>
        <w:rPr>
          <w:color w:val="000000"/>
          <w:sz w:val="28"/>
          <w:szCs w:val="28"/>
        </w:rPr>
        <w:t xml:space="preserve">2.</w:t>
      </w:r>
      <w:r>
        <w:rPr>
          <w:color w:val="000000"/>
          <w:sz w:val="28"/>
          <w:szCs w:val="28"/>
        </w:rPr>
        <w:t xml:space="preserve">2</w:t>
      </w:r>
      <w:r>
        <w:rPr>
          <w:color w:val="000000"/>
          <w:sz w:val="28"/>
          <w:szCs w:val="28"/>
        </w:rPr>
        <w:t xml:space="preserve">. Инвентаризации подлежит имущество учреждения, вложения в него на счете 106.00 «Вложения в нефинансовые активы», а также следующие финансовые активы, обязательства и финансовые результаты:</w:t>
      </w:r>
      <w:r>
        <w:rPr>
          <w:sz w:val="28"/>
          <w:szCs w:val="28"/>
        </w:rPr>
        <w:br/>
      </w:r>
      <w:r>
        <w:rPr>
          <w:color w:val="000000"/>
          <w:sz w:val="28"/>
          <w:szCs w:val="28"/>
        </w:rPr>
        <w:t xml:space="preserve">— денежные средства — счет Х.201.00.000;</w:t>
      </w:r>
      <w:r>
        <w:rPr>
          <w:sz w:val="28"/>
          <w:szCs w:val="28"/>
        </w:rPr>
        <w:br/>
      </w:r>
      <w:r>
        <w:rPr>
          <w:color w:val="000000"/>
          <w:sz w:val="28"/>
          <w:szCs w:val="28"/>
        </w:rPr>
        <w:t xml:space="preserve">— расчеты по доходам — счет Х.205.00.000;</w:t>
      </w:r>
      <w:r>
        <w:rPr>
          <w:sz w:val="28"/>
          <w:szCs w:val="28"/>
        </w:rPr>
        <w:br/>
      </w:r>
      <w:r>
        <w:rPr>
          <w:color w:val="000000"/>
          <w:sz w:val="28"/>
          <w:szCs w:val="28"/>
        </w:rPr>
        <w:t xml:space="preserve">— расчеты по выданным авансам — счет Х.206.00.000;</w:t>
      </w:r>
      <w:r>
        <w:rPr>
          <w:sz w:val="28"/>
          <w:szCs w:val="28"/>
        </w:rPr>
        <w:br/>
      </w:r>
      <w:r>
        <w:rPr>
          <w:color w:val="000000"/>
          <w:sz w:val="28"/>
          <w:szCs w:val="28"/>
        </w:rPr>
        <w:t xml:space="preserve">— расчеты с подотчетными лицами — счет Х.208.00.000;</w:t>
      </w:r>
      <w:r>
        <w:rPr>
          <w:sz w:val="28"/>
          <w:szCs w:val="28"/>
        </w:rPr>
        <w:br/>
      </w:r>
      <w:r>
        <w:rPr>
          <w:color w:val="000000"/>
          <w:sz w:val="28"/>
          <w:szCs w:val="28"/>
        </w:rPr>
        <w:t xml:space="preserve">— расчеты по ущербу имуществу и иным доходам — счет Х.209.00.000;</w:t>
      </w:r>
      <w:r>
        <w:rPr>
          <w:sz w:val="28"/>
          <w:szCs w:val="28"/>
        </w:rPr>
        <w:br/>
      </w:r>
      <w:r>
        <w:rPr>
          <w:color w:val="000000"/>
          <w:sz w:val="28"/>
          <w:szCs w:val="28"/>
        </w:rPr>
        <w:t xml:space="preserve">— расчеты по принятым обязательствам — счет Х.302.00.000;</w:t>
      </w:r>
      <w:r>
        <w:rPr>
          <w:sz w:val="28"/>
          <w:szCs w:val="28"/>
        </w:rPr>
        <w:br/>
      </w:r>
      <w:r>
        <w:rPr>
          <w:color w:val="000000"/>
          <w:sz w:val="28"/>
          <w:szCs w:val="28"/>
        </w:rPr>
        <w:t xml:space="preserve">— расчеты по платежам в бюджеты — счет Х.303.00.000;</w:t>
      </w:r>
      <w:r>
        <w:rPr>
          <w:sz w:val="28"/>
          <w:szCs w:val="28"/>
        </w:rPr>
        <w:br/>
      </w:r>
      <w:r>
        <w:rPr>
          <w:color w:val="000000"/>
          <w:sz w:val="28"/>
          <w:szCs w:val="28"/>
        </w:rPr>
        <w:t xml:space="preserve">— прочие расчеты с кредиторами — счет Х.304.00.000;</w:t>
      </w:r>
      <w:r>
        <w:rPr>
          <w:sz w:val="28"/>
          <w:szCs w:val="28"/>
        </w:rPr>
        <w:br/>
      </w:r>
      <w:r>
        <w:rPr>
          <w:color w:val="000000"/>
          <w:sz w:val="28"/>
          <w:szCs w:val="28"/>
        </w:rPr>
        <w:t xml:space="preserve">— расчеты с кредиторами по долговым обязательствам — счет Х.301.00.000;</w:t>
      </w:r>
      <w:r>
        <w:rPr>
          <w:sz w:val="28"/>
          <w:szCs w:val="28"/>
        </w:rPr>
        <w:br/>
      </w:r>
      <w:r>
        <w:rPr>
          <w:color w:val="000000"/>
          <w:sz w:val="28"/>
          <w:szCs w:val="28"/>
        </w:rPr>
        <w:t xml:space="preserve">— доходы будущих периодов — счет Х.401.40.000;</w:t>
      </w:r>
      <w:r>
        <w:rPr>
          <w:sz w:val="28"/>
          <w:szCs w:val="28"/>
        </w:rPr>
        <w:br/>
      </w:r>
      <w:r>
        <w:rPr>
          <w:color w:val="000000"/>
          <w:sz w:val="28"/>
          <w:szCs w:val="28"/>
        </w:rPr>
        <w:t xml:space="preserve">— расходы будущих периодов — счет Х.401.50.000;</w:t>
      </w:r>
      <w:r>
        <w:rPr>
          <w:sz w:val="28"/>
          <w:szCs w:val="28"/>
        </w:rPr>
        <w:br/>
      </w:r>
      <w:r>
        <w:rPr>
          <w:color w:val="000000"/>
          <w:sz w:val="28"/>
          <w:szCs w:val="28"/>
        </w:rPr>
        <w:t xml:space="preserve">— резервы предстоящих расходов — счет Х.401.60.000.</w:t>
      </w:r>
      <w:r>
        <w:rPr>
          <w:color w:val="000000"/>
          <w:sz w:val="28"/>
          <w:szCs w:val="28"/>
        </w:rPr>
      </w:r>
      <w:r>
        <w:rPr>
          <w:color w:val="000000"/>
          <w:sz w:val="28"/>
          <w:szCs w:val="28"/>
        </w:rPr>
      </w:r>
    </w:p>
    <w:p>
      <w:pPr>
        <w:jc w:val="both"/>
        <w:rPr>
          <w:color w:val="000000"/>
          <w:sz w:val="28"/>
          <w:szCs w:val="28"/>
        </w:rPr>
      </w:pPr>
      <w:r>
        <w:rPr>
          <w:color w:val="000000"/>
          <w:sz w:val="28"/>
          <w:szCs w:val="28"/>
        </w:rPr>
        <w:t xml:space="preserve">2.</w:t>
      </w:r>
      <w:r>
        <w:rPr>
          <w:color w:val="000000"/>
          <w:sz w:val="28"/>
          <w:szCs w:val="28"/>
        </w:rPr>
        <w:t xml:space="preserve">3</w:t>
      </w:r>
      <w:r>
        <w:rPr>
          <w:color w:val="000000"/>
          <w:sz w:val="28"/>
          <w:szCs w:val="28"/>
        </w:rPr>
        <w:t xml:space="preserve">. Сроки проведения плановых инвентаризаций установлены в Графике проведения инвентаризации.</w:t>
      </w:r>
      <w:r>
        <w:rPr>
          <w:color w:val="000000"/>
          <w:sz w:val="28"/>
          <w:szCs w:val="28"/>
        </w:rPr>
      </w:r>
      <w:r>
        <w:rPr>
          <w:color w:val="000000"/>
          <w:sz w:val="28"/>
          <w:szCs w:val="28"/>
        </w:rPr>
      </w:r>
    </w:p>
    <w:p>
      <w:pPr>
        <w:jc w:val="both"/>
        <w:rPr>
          <w:color w:val="000000"/>
          <w:sz w:val="28"/>
          <w:szCs w:val="28"/>
        </w:rPr>
      </w:pPr>
      <w:r>
        <w:rPr>
          <w:color w:val="000000"/>
          <w:sz w:val="28"/>
          <w:szCs w:val="28"/>
        </w:rPr>
        <w:t xml:space="preserve">Кроме плановых инвентаризаций, учреждение может проводить внеплановые сплошные и выборочные инвентаризации. Внеплановые инвентаризации проводятся на основании Решения о проведении инвентаризации (ф. 0510439).</w:t>
      </w:r>
      <w:r>
        <w:rPr>
          <w:color w:val="000000"/>
          <w:sz w:val="28"/>
          <w:szCs w:val="28"/>
        </w:rPr>
      </w:r>
      <w:r>
        <w:rPr>
          <w:color w:val="000000"/>
          <w:sz w:val="28"/>
          <w:szCs w:val="28"/>
        </w:rPr>
      </w:r>
    </w:p>
    <w:p>
      <w:pPr>
        <w:jc w:val="both"/>
        <w:rPr>
          <w:color w:val="000000"/>
          <w:sz w:val="28"/>
          <w:szCs w:val="28"/>
        </w:rPr>
      </w:pPr>
      <w:r>
        <w:rPr>
          <w:color w:val="000000"/>
          <w:sz w:val="28"/>
          <w:szCs w:val="28"/>
        </w:rPr>
        <w:t xml:space="preserve">2.</w:t>
      </w:r>
      <w:r>
        <w:rPr>
          <w:color w:val="000000"/>
          <w:sz w:val="28"/>
          <w:szCs w:val="28"/>
        </w:rPr>
        <w:t xml:space="preserve">4</w:t>
      </w:r>
      <w:r>
        <w:rPr>
          <w:color w:val="000000"/>
          <w:sz w:val="28"/>
          <w:szCs w:val="28"/>
        </w:rPr>
        <w:t xml:space="preserve">. Фактическое наличие имущества при инвентаризации определяют путем осмотра, подсчета, взвешивания, обмера. Вес и объем навалочных и наливных материальных ценностей проверяется путем обмеров, замеров и технических расчетов.</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Инвентаризация материальных ценностей, которые хранятся в неповрежденной у</w:t>
      </w:r>
      <w:r>
        <w:rPr>
          <w:color w:val="000000"/>
          <w:sz w:val="28"/>
          <w:szCs w:val="28"/>
        </w:rPr>
        <w:t xml:space="preserve">паковке с информацией производителя о количестве товара внутри, проводится методом фиксации. Для этого вскрывается и пересчитывается содержимое части упаковок — 10 процентов от общего количества. Остальной подсчет ведется на основании данных производителя.</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Инвентаризация имущества, которое находится вне учреждения, может проходить с помощью видео- и фотофиксации по правилам, установленным в разделе 5 настоящего порядка.</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Инвентаризация камер видеонаблюдения проводится путем фиксации выполнения функций объекта — поступления сигналов и совершения видеозаписей.</w:t>
      </w:r>
      <w:r>
        <w:rPr>
          <w:color w:val="000000"/>
          <w:sz w:val="28"/>
          <w:szCs w:val="28"/>
        </w:rPr>
      </w:r>
      <w:r>
        <w:rPr>
          <w:color w:val="000000"/>
          <w:sz w:val="28"/>
          <w:szCs w:val="28"/>
        </w:rPr>
      </w:r>
    </w:p>
    <w:p>
      <w:pPr>
        <w:jc w:val="both"/>
        <w:rPr>
          <w:color w:val="000000"/>
          <w:sz w:val="28"/>
          <w:szCs w:val="28"/>
        </w:rPr>
      </w:pPr>
      <w:r>
        <w:rPr>
          <w:color w:val="000000"/>
          <w:sz w:val="28"/>
          <w:szCs w:val="28"/>
        </w:rPr>
        <w:t xml:space="preserve">2.</w:t>
      </w:r>
      <w:r>
        <w:rPr>
          <w:color w:val="000000"/>
          <w:sz w:val="28"/>
          <w:szCs w:val="28"/>
        </w:rPr>
        <w:t xml:space="preserve">5</w:t>
      </w:r>
      <w:r>
        <w:rPr>
          <w:color w:val="000000"/>
          <w:sz w:val="28"/>
          <w:szCs w:val="28"/>
        </w:rPr>
        <w:t xml:space="preserve">. Проверка фактического наличия имущества производится при обязательном участии ответственных лиц.</w:t>
      </w:r>
      <w:r>
        <w:rPr>
          <w:color w:val="000000"/>
          <w:sz w:val="28"/>
          <w:szCs w:val="28"/>
        </w:rPr>
      </w:r>
      <w:r>
        <w:rPr>
          <w:color w:val="000000"/>
          <w:sz w:val="28"/>
          <w:szCs w:val="28"/>
        </w:rPr>
      </w:r>
    </w:p>
    <w:p>
      <w:pPr>
        <w:jc w:val="both"/>
        <w:rPr>
          <w:color w:val="000000"/>
          <w:sz w:val="28"/>
          <w:szCs w:val="28"/>
        </w:rPr>
      </w:pPr>
      <w:r>
        <w:rPr>
          <w:color w:val="000000"/>
          <w:sz w:val="28"/>
          <w:szCs w:val="28"/>
        </w:rPr>
        <w:t xml:space="preserve">2.</w:t>
      </w:r>
      <w:r>
        <w:rPr>
          <w:color w:val="000000"/>
          <w:sz w:val="28"/>
          <w:szCs w:val="28"/>
        </w:rPr>
        <w:t xml:space="preserve">6</w:t>
      </w:r>
      <w:r>
        <w:rPr>
          <w:color w:val="000000"/>
          <w:sz w:val="28"/>
          <w:szCs w:val="28"/>
        </w:rPr>
        <w:t xml:space="preserve">.</w:t>
      </w:r>
      <w:r>
        <w:rPr>
          <w:color w:val="000000"/>
          <w:sz w:val="28"/>
          <w:szCs w:val="28"/>
        </w:rPr>
        <w:t xml:space="preserve"> </w:t>
      </w:r>
      <w:r>
        <w:rPr>
          <w:color w:val="000000"/>
          <w:sz w:val="28"/>
          <w:szCs w:val="28"/>
        </w:rPr>
        <w:t xml:space="preserve">Для оформления инвентаризации комиссия применяет формы,</w:t>
      </w:r>
      <w:r>
        <w:rPr>
          <w:sz w:val="28"/>
          <w:szCs w:val="28"/>
        </w:rPr>
        <w:br/>
      </w:r>
      <w:r>
        <w:rPr>
          <w:color w:val="000000"/>
          <w:sz w:val="28"/>
          <w:szCs w:val="28"/>
        </w:rPr>
        <w:t xml:space="preserve">утвержденные приказами Минфина от 30.03.2015 № 52н и от 15.04.2021 № 61н:</w:t>
      </w:r>
      <w:r>
        <w:rPr>
          <w:color w:val="000000"/>
          <w:sz w:val="28"/>
          <w:szCs w:val="28"/>
        </w:rPr>
      </w:r>
      <w:r>
        <w:rPr>
          <w:color w:val="000000"/>
          <w:sz w:val="28"/>
          <w:szCs w:val="28"/>
        </w:rPr>
      </w:r>
    </w:p>
    <w:p>
      <w:pPr>
        <w:jc w:val="left"/>
        <w:rPr>
          <w:color w:val="000000"/>
          <w:sz w:val="28"/>
          <w:szCs w:val="28"/>
        </w:rPr>
      </w:pPr>
      <w:r>
        <w:rPr>
          <w:color w:val="000000"/>
          <w:sz w:val="28"/>
          <w:szCs w:val="28"/>
        </w:rPr>
        <w:t xml:space="preserve">— решение о проведении инвентаризации (ф. 0510439);</w:t>
      </w:r>
      <w:r>
        <w:rPr>
          <w:sz w:val="28"/>
          <w:szCs w:val="28"/>
        </w:rPr>
        <w:br/>
      </w:r>
      <w:r>
        <w:rPr>
          <w:color w:val="000000"/>
          <w:sz w:val="28"/>
          <w:szCs w:val="28"/>
        </w:rPr>
        <w:t xml:space="preserve">— изменение Решения о проведении инвентаризации (ф. 0510447);</w:t>
      </w:r>
      <w:r>
        <w:rPr>
          <w:sz w:val="28"/>
          <w:szCs w:val="28"/>
        </w:rPr>
        <w:br/>
      </w:r>
      <w:r>
        <w:rPr>
          <w:color w:val="000000"/>
          <w:sz w:val="28"/>
          <w:szCs w:val="28"/>
        </w:rPr>
        <w:t xml:space="preserve">— инвентаризационная опись остатков на счетах учета денежных средств (ф. 0504082);</w:t>
      </w:r>
      <w:r>
        <w:rPr>
          <w:sz w:val="28"/>
          <w:szCs w:val="28"/>
        </w:rPr>
        <w:br/>
      </w:r>
      <w:r>
        <w:rPr>
          <w:color w:val="000000"/>
          <w:sz w:val="28"/>
          <w:szCs w:val="28"/>
        </w:rPr>
        <w:t xml:space="preserve">— инвентаризационная опись (сличительная ведомость) бланков строгой отчетности и денежных документов (ф. 0504086);</w:t>
      </w:r>
      <w:r>
        <w:rPr>
          <w:sz w:val="28"/>
          <w:szCs w:val="28"/>
        </w:rPr>
        <w:br/>
      </w:r>
      <w:r>
        <w:rPr>
          <w:color w:val="000000"/>
          <w:sz w:val="28"/>
          <w:szCs w:val="28"/>
        </w:rPr>
        <w:t xml:space="preserve">— инвентаризационная опис</w:t>
      </w:r>
      <w:r>
        <w:rPr>
          <w:color w:val="000000"/>
          <w:sz w:val="28"/>
          <w:szCs w:val="28"/>
        </w:rPr>
        <w:t xml:space="preserve">ь (сличительная ведомость) по объектам нефинансовых активов (ф. 0504087). По объектам, переданным в аренду, безвозмездное пользование, а также полученным в аренду, безвозмездное пользование и по другим основаниям, составляются отдельные описи (ф. 0504087);</w:t>
      </w:r>
      <w:r>
        <w:rPr>
          <w:sz w:val="28"/>
          <w:szCs w:val="28"/>
        </w:rPr>
        <w:br/>
      </w:r>
      <w:r>
        <w:rPr>
          <w:color w:val="000000"/>
          <w:sz w:val="28"/>
          <w:szCs w:val="28"/>
        </w:rPr>
        <w:t xml:space="preserve">— инвентаризационная опись наличных денежных средств (ф. 0504088);</w:t>
      </w:r>
      <w:r>
        <w:rPr>
          <w:sz w:val="28"/>
          <w:szCs w:val="28"/>
        </w:rPr>
        <w:br/>
      </w:r>
      <w:r>
        <w:rPr>
          <w:color w:val="000000"/>
          <w:sz w:val="28"/>
          <w:szCs w:val="28"/>
        </w:rPr>
        <w:t xml:space="preserve">— инвентаризационная опись расчетов с покупателями, поставщиками и прочими </w:t>
      </w:r>
      <w:r>
        <w:rPr>
          <w:color w:val="000000"/>
          <w:sz w:val="28"/>
          <w:szCs w:val="28"/>
        </w:rPr>
        <w:t xml:space="preserve">дебиторами и кредиторами (ф. 0504089);</w:t>
      </w:r>
      <w:r>
        <w:rPr>
          <w:sz w:val="28"/>
          <w:szCs w:val="28"/>
        </w:rPr>
        <w:br/>
      </w:r>
      <w:r>
        <w:rPr>
          <w:color w:val="000000"/>
          <w:sz w:val="28"/>
          <w:szCs w:val="28"/>
        </w:rPr>
        <w:t xml:space="preserve">— инвентаризационная опись расчетов по поступлениям (ф. 0504091);</w:t>
      </w:r>
      <w:r>
        <w:rPr>
          <w:sz w:val="28"/>
          <w:szCs w:val="28"/>
        </w:rPr>
        <w:br/>
      </w:r>
      <w:r>
        <w:rPr>
          <w:color w:val="000000"/>
          <w:sz w:val="28"/>
          <w:szCs w:val="28"/>
        </w:rPr>
        <w:t xml:space="preserve">— акт о результатах инвентаризации (ф. 0510463);</w:t>
      </w:r>
      <w:r>
        <w:rPr>
          <w:sz w:val="28"/>
          <w:szCs w:val="28"/>
        </w:rPr>
        <w:br/>
      </w:r>
      <w:r>
        <w:rPr>
          <w:color w:val="000000"/>
          <w:sz w:val="28"/>
          <w:szCs w:val="28"/>
        </w:rPr>
        <w:t xml:space="preserve">— акт о результатах инвентаризации наличных денежных средств (ф. 0510836);</w:t>
      </w:r>
      <w:r>
        <w:rPr>
          <w:sz w:val="28"/>
          <w:szCs w:val="28"/>
        </w:rPr>
        <w:br/>
      </w:r>
      <w:r>
        <w:rPr>
          <w:color w:val="000000"/>
          <w:sz w:val="28"/>
          <w:szCs w:val="28"/>
        </w:rPr>
        <w:t xml:space="preserve">— решение о прекращении признания активами объектов НФА (ф. 0510440);</w:t>
      </w:r>
      <w:r>
        <w:rPr>
          <w:sz w:val="28"/>
          <w:szCs w:val="28"/>
        </w:rPr>
        <w:br/>
      </w:r>
      <w:r>
        <w:rPr>
          <w:color w:val="000000"/>
          <w:sz w:val="28"/>
          <w:szCs w:val="28"/>
        </w:rPr>
        <w:t xml:space="preserve">— инвентаризационная опись задолженности по кредитам, займам (ссудам) (ф. 0504083);</w:t>
      </w:r>
      <w:r>
        <w:rPr>
          <w:sz w:val="28"/>
          <w:szCs w:val="28"/>
        </w:rPr>
        <w:br/>
      </w:r>
      <w:r>
        <w:rPr>
          <w:color w:val="000000"/>
          <w:sz w:val="28"/>
          <w:szCs w:val="28"/>
        </w:rPr>
        <w:t xml:space="preserve">— инвентаризационная опись ценных бумаг (ф. 0504081).</w:t>
      </w:r>
      <w:r>
        <w:rPr>
          <w:color w:val="000000"/>
          <w:sz w:val="28"/>
          <w:szCs w:val="28"/>
        </w:rPr>
      </w:r>
      <w:r>
        <w:rPr>
          <w:color w:val="000000"/>
          <w:sz w:val="28"/>
          <w:szCs w:val="28"/>
        </w:rPr>
      </w:r>
    </w:p>
    <w:p>
      <w:pPr>
        <w:jc w:val="both"/>
        <w:rPr>
          <w:color w:val="000000"/>
          <w:sz w:val="28"/>
          <w:szCs w:val="28"/>
        </w:rPr>
      </w:pPr>
      <w:r>
        <w:rPr>
          <w:color w:val="000000"/>
          <w:sz w:val="28"/>
          <w:szCs w:val="28"/>
        </w:rPr>
        <w:t xml:space="preserve">Для результатов инвентаризации расходов будущих периодов применяется акт инвентаризации расходов будущих периодов № ИНВ-11 (ф. 0317012), утвержденный приказом Госкомстата от 18.08.1998 № 88.</w:t>
      </w:r>
      <w:r>
        <w:rPr>
          <w:color w:val="000000"/>
          <w:sz w:val="28"/>
          <w:szCs w:val="28"/>
        </w:rPr>
      </w:r>
      <w:r>
        <w:rPr>
          <w:color w:val="000000"/>
          <w:sz w:val="28"/>
          <w:szCs w:val="28"/>
        </w:rPr>
      </w:r>
    </w:p>
    <w:p>
      <w:pPr>
        <w:jc w:val="both"/>
        <w:rPr>
          <w:color w:val="000000"/>
          <w:sz w:val="28"/>
          <w:szCs w:val="28"/>
        </w:rPr>
      </w:pPr>
      <w:r>
        <w:rPr>
          <w:color w:val="000000"/>
          <w:sz w:val="28"/>
          <w:szCs w:val="28"/>
        </w:rPr>
        <w:t xml:space="preserve">2.</w:t>
      </w:r>
      <w:r>
        <w:rPr>
          <w:color w:val="000000"/>
          <w:sz w:val="28"/>
          <w:szCs w:val="28"/>
        </w:rPr>
        <w:t xml:space="preserve">7</w:t>
      </w:r>
      <w:r>
        <w:rPr>
          <w:color w:val="000000"/>
          <w:sz w:val="28"/>
          <w:szCs w:val="28"/>
        </w:rPr>
        <w:t xml:space="preserve">. Инвентаризационная комиссия обеспечивает полноту и точность внесения в описи данных о фактических остатках основных средств, нематериальных активов, материальных запасов и другого имущества, </w:t>
      </w:r>
      <w:r>
        <w:rPr>
          <w:color w:val="000000"/>
          <w:sz w:val="28"/>
          <w:szCs w:val="28"/>
        </w:rPr>
        <w:t xml:space="preserve">денежных средств, финансовых активов и обязательств, правильность и своевременность оформления материалов инвентаризации. Также комиссия обеспечивает внесение в описи обнаруженных признаков обесценения актива.</w:t>
      </w:r>
      <w:r>
        <w:rPr>
          <w:color w:val="000000"/>
          <w:sz w:val="28"/>
          <w:szCs w:val="28"/>
        </w:rPr>
      </w:r>
      <w:r>
        <w:rPr>
          <w:color w:val="000000"/>
          <w:sz w:val="28"/>
          <w:szCs w:val="28"/>
        </w:rPr>
      </w:r>
    </w:p>
    <w:p>
      <w:pPr>
        <w:jc w:val="both"/>
        <w:rPr>
          <w:color w:val="000000"/>
          <w:sz w:val="28"/>
          <w:szCs w:val="28"/>
        </w:rPr>
      </w:pPr>
      <w:r>
        <w:rPr>
          <w:color w:val="000000"/>
          <w:sz w:val="28"/>
          <w:szCs w:val="28"/>
        </w:rPr>
        <w:t xml:space="preserve">2.</w:t>
      </w:r>
      <w:r>
        <w:rPr>
          <w:color w:val="000000"/>
          <w:sz w:val="28"/>
          <w:szCs w:val="28"/>
        </w:rPr>
        <w:t xml:space="preserve">8</w:t>
      </w:r>
      <w:r>
        <w:rPr>
          <w:color w:val="000000"/>
          <w:sz w:val="28"/>
          <w:szCs w:val="28"/>
        </w:rPr>
        <w:t xml:space="preserve">. Если инвентаризация проводится в течение нескольких дней, то помещения, где хранятся материальные ценности, при уходе инвента</w:t>
      </w:r>
      <w:r>
        <w:rPr>
          <w:color w:val="000000"/>
          <w:sz w:val="28"/>
          <w:szCs w:val="28"/>
        </w:rPr>
        <w:t xml:space="preserve">ризационной комиссии должны быть опечатаны. Во время перерывов в работе инвентаризационных комиссий (в обеденный перерыв, в ночное время, по другим причинам) описи должны храниться в ящике (шкафу, сейфе) в закрытом помещении, где проводится инвентаризация.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2.</w:t>
      </w:r>
      <w:r>
        <w:rPr>
          <w:color w:val="000000"/>
          <w:sz w:val="28"/>
          <w:szCs w:val="28"/>
        </w:rPr>
        <w:t xml:space="preserve">9</w:t>
      </w:r>
      <w:r>
        <w:rPr>
          <w:color w:val="000000"/>
          <w:sz w:val="28"/>
          <w:szCs w:val="28"/>
        </w:rPr>
        <w:t xml:space="preserve">. Если ответственные лица обнаружат после инвентаризации ошибки в описях, они должны немедленно (до открытия склада, кладовой, секции и т. п.) заявить об этом председателю инвентаризационной комиссии.</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w:t>
      </w:r>
      <w:r>
        <w:rPr>
          <w:color w:val="000000"/>
          <w:sz w:val="28"/>
          <w:szCs w:val="28"/>
        </w:rPr>
      </w:r>
      <w:r>
        <w:rPr>
          <w:color w:val="000000"/>
          <w:sz w:val="28"/>
          <w:szCs w:val="28"/>
        </w:rPr>
      </w:r>
    </w:p>
    <w:p>
      <w:pPr>
        <w:jc w:val="center"/>
        <w:spacing w:line="600" w:lineRule="atLeast"/>
        <w:rPr>
          <w:b/>
          <w:bCs/>
          <w:color w:val="252525"/>
          <w:spacing w:val="-2"/>
          <w:sz w:val="28"/>
          <w:szCs w:val="28"/>
        </w:rPr>
      </w:pPr>
      <w:r>
        <w:rPr>
          <w:b/>
          <w:bCs/>
          <w:color w:val="252525"/>
          <w:spacing w:val="-2"/>
          <w:sz w:val="28"/>
          <w:szCs w:val="28"/>
        </w:rPr>
        <w:t xml:space="preserve">3. Особенности инвентаризации отдельных видов имущества, финансовых активов, обязательств и финансовых результатов</w:t>
      </w:r>
      <w:r>
        <w:rPr>
          <w:b/>
          <w:bCs/>
          <w:color w:val="252525"/>
          <w:spacing w:val="-2"/>
          <w:sz w:val="28"/>
          <w:szCs w:val="28"/>
        </w:rPr>
      </w:r>
      <w:r>
        <w:rPr>
          <w:b/>
          <w:bCs/>
          <w:color w:val="252525"/>
          <w:spacing w:val="-2"/>
          <w:sz w:val="28"/>
          <w:szCs w:val="28"/>
        </w:rPr>
      </w:r>
    </w:p>
    <w:p>
      <w:pPr>
        <w:jc w:val="both"/>
        <w:rPr>
          <w:color w:val="000000"/>
          <w:sz w:val="28"/>
          <w:szCs w:val="28"/>
        </w:rPr>
      </w:pPr>
      <w:r>
        <w:rPr>
          <w:color w:val="000000"/>
          <w:sz w:val="28"/>
          <w:szCs w:val="28"/>
        </w:rPr>
        <w:t xml:space="preserve">3.1. Инвентаризация основных средств проводится один раз в год перед составлением годовой бухгалтерской отчетности. Исключение — объекты библиотечного фонда, сроки и порядок инвентаризации которых изложены в пункте 3.3 настоящего Положения.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Инвентаризации подлежат основные средства на балансовых счетах 101.00 «Основные средства», а также имущество на забалансовых счетах 01 «Имущество, полученное в пользование», 02 «Материальные ценности на хранении», 21 «Основные средства в эксплуатации».</w:t>
      </w:r>
      <w:r>
        <w:rPr>
          <w:color w:val="000000"/>
          <w:sz w:val="28"/>
          <w:szCs w:val="28"/>
        </w:rPr>
      </w:r>
      <w:r>
        <w:rPr>
          <w:color w:val="000000"/>
          <w:sz w:val="28"/>
          <w:szCs w:val="28"/>
        </w:rPr>
      </w:r>
    </w:p>
    <w:p>
      <w:pPr>
        <w:jc w:val="both"/>
        <w:rPr>
          <w:color w:val="000000"/>
          <w:sz w:val="28"/>
          <w:szCs w:val="28"/>
        </w:rPr>
      </w:pPr>
      <w:r>
        <w:rPr>
          <w:color w:val="000000"/>
          <w:sz w:val="28"/>
          <w:szCs w:val="28"/>
        </w:rPr>
        <w:t xml:space="preserve">Основные средства, которые временно отсутствуют (находятся у подрядчика на ремонте, у сотрудников в командировке и т. д.), инвентаризируются по документам и регистрам до момента выбытия.</w:t>
      </w:r>
      <w:r>
        <w:rPr>
          <w:color w:val="000000"/>
          <w:sz w:val="28"/>
          <w:szCs w:val="28"/>
        </w:rPr>
      </w:r>
      <w:r>
        <w:rPr>
          <w:color w:val="000000"/>
          <w:sz w:val="28"/>
          <w:szCs w:val="28"/>
        </w:rPr>
      </w:r>
    </w:p>
    <w:p>
      <w:pPr>
        <w:jc w:val="left"/>
        <w:rPr>
          <w:color w:val="000000"/>
          <w:sz w:val="28"/>
          <w:szCs w:val="28"/>
        </w:rPr>
      </w:pPr>
      <w:r>
        <w:rPr>
          <w:color w:val="000000"/>
          <w:sz w:val="28"/>
          <w:szCs w:val="28"/>
        </w:rPr>
        <w:t xml:space="preserve">Перед инвентаризацией комиссия проверяет:</w:t>
      </w:r>
      <w:r>
        <w:rPr>
          <w:sz w:val="28"/>
          <w:szCs w:val="28"/>
        </w:rPr>
        <w:br/>
      </w:r>
      <w:r>
        <w:rPr>
          <w:color w:val="000000"/>
          <w:sz w:val="28"/>
          <w:szCs w:val="28"/>
        </w:rPr>
        <w:t xml:space="preserve">— есть ли инвентарные карточки, книги и описи на основные средства, как они заполнены;</w:t>
      </w:r>
      <w:r>
        <w:rPr>
          <w:sz w:val="28"/>
          <w:szCs w:val="28"/>
        </w:rPr>
        <w:br/>
      </w:r>
      <w:r>
        <w:rPr>
          <w:color w:val="000000"/>
          <w:sz w:val="28"/>
          <w:szCs w:val="28"/>
        </w:rPr>
        <w:t xml:space="preserve">— состояние техпаспортов и других технических документов;</w:t>
      </w:r>
      <w:r>
        <w:rPr>
          <w:sz w:val="28"/>
          <w:szCs w:val="28"/>
        </w:rPr>
        <w:br/>
      </w:r>
      <w:r>
        <w:rPr>
          <w:color w:val="000000"/>
          <w:sz w:val="28"/>
          <w:szCs w:val="28"/>
        </w:rPr>
        <w:t xml:space="preserve">— документы о государственной регистрации объектов;</w:t>
      </w:r>
      <w:r>
        <w:rPr>
          <w:sz w:val="28"/>
          <w:szCs w:val="28"/>
        </w:rPr>
        <w:br/>
      </w:r>
      <w:r>
        <w:rPr>
          <w:color w:val="000000"/>
          <w:sz w:val="28"/>
          <w:szCs w:val="28"/>
        </w:rPr>
        <w:t xml:space="preserve">— документы на основные средства, которые приняли или сдали на хранение и в аренду.</w:t>
      </w:r>
      <w:r>
        <w:rPr>
          <w:color w:val="000000"/>
          <w:sz w:val="28"/>
          <w:szCs w:val="28"/>
        </w:rPr>
      </w:r>
      <w:r>
        <w:rPr>
          <w:color w:val="000000"/>
          <w:sz w:val="28"/>
          <w:szCs w:val="28"/>
        </w:rPr>
      </w:r>
    </w:p>
    <w:p>
      <w:pPr>
        <w:jc w:val="both"/>
        <w:rPr>
          <w:color w:val="000000"/>
          <w:sz w:val="28"/>
          <w:szCs w:val="28"/>
        </w:rPr>
      </w:pPr>
      <w:r>
        <w:rPr>
          <w:color w:val="000000"/>
          <w:sz w:val="28"/>
          <w:szCs w:val="28"/>
        </w:rPr>
        <w:t xml:space="preserve">При отсутствии документов комиссия должна обеспечить их получение или оформление.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В ходе инвентаризации комиссия проверяет:</w:t>
      </w:r>
      <w:r>
        <w:rPr>
          <w:sz w:val="28"/>
          <w:szCs w:val="28"/>
        </w:rPr>
        <w:br/>
      </w:r>
      <w:r>
        <w:rPr>
          <w:color w:val="000000"/>
          <w:sz w:val="28"/>
          <w:szCs w:val="28"/>
        </w:rPr>
        <w:t xml:space="preserve">— фактическое наличие объектов основных средств, эксплуатируются ли они по назначению;</w:t>
      </w:r>
      <w:r>
        <w:rPr>
          <w:sz w:val="28"/>
          <w:szCs w:val="28"/>
        </w:rPr>
        <w:br/>
      </w:r>
      <w:r>
        <w:rPr>
          <w:color w:val="000000"/>
          <w:sz w:val="28"/>
          <w:szCs w:val="28"/>
        </w:rPr>
        <w:t xml:space="preserve">— физическое состояние объектов основных средств: рабочее, поломка, износ, порча и т. д.</w:t>
      </w:r>
      <w:r>
        <w:rPr>
          <w:color w:val="000000"/>
          <w:sz w:val="28"/>
          <w:szCs w:val="28"/>
        </w:rPr>
      </w:r>
      <w:r>
        <w:rPr>
          <w:color w:val="000000"/>
          <w:sz w:val="28"/>
          <w:szCs w:val="28"/>
        </w:rPr>
      </w:r>
    </w:p>
    <w:p>
      <w:pPr>
        <w:jc w:val="both"/>
        <w:rPr>
          <w:color w:val="000000"/>
          <w:sz w:val="28"/>
          <w:szCs w:val="28"/>
        </w:rPr>
      </w:pPr>
      <w:r>
        <w:rPr>
          <w:color w:val="000000"/>
          <w:sz w:val="28"/>
          <w:szCs w:val="28"/>
        </w:rPr>
        <w:t xml:space="preserve">Данные об эксплуатации и физическом состоянии комиссия указывает в инвентаризационной описи (ф. 0504087). Графы 8 и 9 инвентаризационной описи по НФА комиссия заполняет следующим образом.</w:t>
      </w:r>
      <w:r>
        <w:rPr>
          <w:color w:val="000000"/>
          <w:sz w:val="28"/>
          <w:szCs w:val="28"/>
        </w:rPr>
      </w:r>
      <w:r>
        <w:rPr>
          <w:color w:val="000000"/>
          <w:sz w:val="28"/>
          <w:szCs w:val="28"/>
        </w:rPr>
      </w:r>
    </w:p>
    <w:p>
      <w:pPr>
        <w:rPr>
          <w:color w:val="000000"/>
          <w:sz w:val="28"/>
          <w:szCs w:val="28"/>
        </w:rPr>
      </w:pPr>
      <w:r>
        <w:rPr>
          <w:color w:val="000000"/>
          <w:sz w:val="28"/>
          <w:szCs w:val="28"/>
        </w:rPr>
        <w:t xml:space="preserve">В графе 8 «Статус объекта учета» указываются коды статусов:</w:t>
      </w:r>
      <w:r>
        <w:rPr>
          <w:color w:val="000000"/>
          <w:sz w:val="28"/>
          <w:szCs w:val="28"/>
        </w:rPr>
      </w:r>
      <w:r>
        <w:rPr>
          <w:color w:val="000000"/>
          <w:sz w:val="28"/>
          <w:szCs w:val="28"/>
        </w:rPr>
      </w:r>
    </w:p>
    <w:p>
      <w:pPr>
        <w:ind w:left="0" w:right="0" w:firstLine="0"/>
        <w:jc w:val="left"/>
        <w:rPr>
          <w:color w:val="000000"/>
          <w:sz w:val="28"/>
          <w:szCs w:val="28"/>
        </w:rPr>
      </w:pPr>
      <w:r>
        <w:rPr>
          <w:color w:val="000000"/>
          <w:sz w:val="28"/>
          <w:szCs w:val="28"/>
        </w:rPr>
        <w:t xml:space="preserve">11 — в эксплуатации;</w:t>
      </w:r>
      <w:r>
        <w:rPr>
          <w:sz w:val="28"/>
          <w:szCs w:val="28"/>
        </w:rPr>
        <w:br/>
      </w:r>
      <w:r>
        <w:rPr>
          <w:color w:val="000000"/>
          <w:sz w:val="28"/>
          <w:szCs w:val="28"/>
        </w:rPr>
        <w:t xml:space="preserve">12 — требуется ремонт;</w:t>
      </w:r>
      <w:r>
        <w:rPr>
          <w:sz w:val="28"/>
          <w:szCs w:val="28"/>
        </w:rPr>
        <w:br/>
      </w:r>
      <w:r>
        <w:rPr>
          <w:color w:val="000000"/>
          <w:sz w:val="28"/>
          <w:szCs w:val="28"/>
        </w:rPr>
        <w:t xml:space="preserve">13 — находится на консервации;</w:t>
      </w:r>
      <w:r>
        <w:rPr>
          <w:sz w:val="28"/>
          <w:szCs w:val="28"/>
        </w:rPr>
        <w:br/>
      </w:r>
      <w:r>
        <w:rPr>
          <w:color w:val="000000"/>
          <w:sz w:val="28"/>
          <w:szCs w:val="28"/>
        </w:rPr>
        <w:t xml:space="preserve">14 — требуется модернизация;</w:t>
      </w:r>
      <w:r>
        <w:rPr>
          <w:sz w:val="28"/>
          <w:szCs w:val="28"/>
        </w:rPr>
        <w:br/>
      </w:r>
      <w:r>
        <w:rPr>
          <w:color w:val="000000"/>
          <w:sz w:val="28"/>
          <w:szCs w:val="28"/>
        </w:rPr>
        <w:t xml:space="preserve">15 — требуется реконструкция;</w:t>
      </w:r>
      <w:r>
        <w:rPr>
          <w:sz w:val="28"/>
          <w:szCs w:val="28"/>
        </w:rPr>
        <w:br/>
      </w:r>
      <w:r>
        <w:rPr>
          <w:color w:val="000000"/>
          <w:sz w:val="28"/>
          <w:szCs w:val="28"/>
        </w:rPr>
        <w:t xml:space="preserve">16 — не соответствует требованиям эксплуатации;</w:t>
      </w:r>
      <w:r>
        <w:rPr>
          <w:sz w:val="28"/>
          <w:szCs w:val="28"/>
        </w:rPr>
        <w:br/>
      </w:r>
      <w:r>
        <w:rPr>
          <w:color w:val="000000"/>
          <w:sz w:val="28"/>
          <w:szCs w:val="28"/>
        </w:rPr>
        <w:t xml:space="preserve">17 — не введен в эксплуатацию.</w:t>
      </w:r>
      <w:r>
        <w:rPr>
          <w:color w:val="000000"/>
          <w:sz w:val="28"/>
          <w:szCs w:val="28"/>
        </w:rPr>
      </w:r>
      <w:r>
        <w:rPr>
          <w:color w:val="000000"/>
          <w:sz w:val="28"/>
          <w:szCs w:val="28"/>
        </w:rPr>
      </w:r>
    </w:p>
    <w:p>
      <w:pPr>
        <w:jc w:val="both"/>
        <w:rPr>
          <w:color w:val="000000"/>
          <w:sz w:val="28"/>
          <w:szCs w:val="28"/>
        </w:rPr>
      </w:pPr>
      <w:r>
        <w:rPr>
          <w:color w:val="000000"/>
          <w:sz w:val="28"/>
          <w:szCs w:val="28"/>
        </w:rPr>
      </w:r>
      <w:r>
        <w:rPr>
          <w:color w:val="000000"/>
          <w:sz w:val="28"/>
          <w:szCs w:val="28"/>
        </w:rPr>
      </w:r>
      <w:r>
        <w:rPr>
          <w:color w:val="000000"/>
          <w:sz w:val="28"/>
          <w:szCs w:val="28"/>
        </w:rPr>
      </w:r>
    </w:p>
    <w:p>
      <w:pPr>
        <w:rPr>
          <w:color w:val="000000"/>
          <w:sz w:val="28"/>
          <w:szCs w:val="28"/>
        </w:rPr>
      </w:pPr>
      <w:r>
        <w:rPr>
          <w:color w:val="000000"/>
          <w:sz w:val="28"/>
          <w:szCs w:val="28"/>
        </w:rPr>
        <w:t xml:space="preserve">В графе 9 «Целевая функция актива» указываются коды функции:</w:t>
      </w:r>
      <w:r>
        <w:rPr>
          <w:color w:val="000000"/>
          <w:sz w:val="28"/>
          <w:szCs w:val="28"/>
        </w:rPr>
      </w:r>
      <w:r>
        <w:rPr>
          <w:color w:val="000000"/>
          <w:sz w:val="28"/>
          <w:szCs w:val="28"/>
        </w:rPr>
      </w:r>
    </w:p>
    <w:p>
      <w:pPr>
        <w:jc w:val="left"/>
        <w:rPr>
          <w:color w:val="000000"/>
          <w:sz w:val="28"/>
          <w:szCs w:val="28"/>
        </w:rPr>
      </w:pPr>
      <w:r>
        <w:rPr>
          <w:color w:val="000000"/>
          <w:sz w:val="28"/>
          <w:szCs w:val="28"/>
        </w:rPr>
        <w:t xml:space="preserve">11 — продолжить эксплуатацию;</w:t>
      </w:r>
      <w:r>
        <w:rPr>
          <w:sz w:val="28"/>
          <w:szCs w:val="28"/>
        </w:rPr>
        <w:br/>
      </w:r>
      <w:r>
        <w:rPr>
          <w:color w:val="000000"/>
          <w:sz w:val="28"/>
          <w:szCs w:val="28"/>
        </w:rPr>
        <w:t xml:space="preserve">12 — ремонт;</w:t>
      </w:r>
      <w:r>
        <w:rPr>
          <w:sz w:val="28"/>
          <w:szCs w:val="28"/>
        </w:rPr>
        <w:br/>
      </w:r>
      <w:r>
        <w:rPr>
          <w:color w:val="000000"/>
          <w:sz w:val="28"/>
          <w:szCs w:val="28"/>
        </w:rPr>
        <w:t xml:space="preserve">13 — консервация;</w:t>
      </w:r>
      <w:r>
        <w:rPr>
          <w:sz w:val="28"/>
          <w:szCs w:val="28"/>
        </w:rPr>
        <w:br/>
      </w:r>
      <w:r>
        <w:rPr>
          <w:color w:val="000000"/>
          <w:sz w:val="28"/>
          <w:szCs w:val="28"/>
        </w:rPr>
        <w:t xml:space="preserve">14 — модернизация, дооснащение (дооборудование);</w:t>
      </w:r>
      <w:r>
        <w:rPr>
          <w:sz w:val="28"/>
          <w:szCs w:val="28"/>
        </w:rPr>
        <w:br/>
      </w:r>
      <w:r>
        <w:rPr>
          <w:color w:val="000000"/>
          <w:sz w:val="28"/>
          <w:szCs w:val="28"/>
        </w:rPr>
        <w:t xml:space="preserve">15 — реконструкция;</w:t>
      </w:r>
      <w:r>
        <w:rPr>
          <w:sz w:val="28"/>
          <w:szCs w:val="28"/>
        </w:rPr>
        <w:br/>
      </w:r>
      <w:r>
        <w:rPr>
          <w:color w:val="000000"/>
          <w:sz w:val="28"/>
          <w:szCs w:val="28"/>
        </w:rPr>
        <w:t xml:space="preserve">16 — списание;</w:t>
      </w:r>
      <w:r>
        <w:rPr>
          <w:sz w:val="28"/>
          <w:szCs w:val="28"/>
        </w:rPr>
        <w:br/>
      </w:r>
      <w:r>
        <w:rPr>
          <w:color w:val="000000"/>
          <w:sz w:val="28"/>
          <w:szCs w:val="28"/>
        </w:rPr>
        <w:t xml:space="preserve">17 — утилизация.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3.2. Инвентаризацию имущества, переданного в аренду, комиссия проводит путем фиксации факта получения экономических выгод — арендной платы от арендатора.</w:t>
      </w:r>
      <w:r>
        <w:rPr>
          <w:color w:val="000000"/>
          <w:sz w:val="28"/>
          <w:szCs w:val="28"/>
        </w:rPr>
      </w:r>
      <w:r>
        <w:rPr>
          <w:color w:val="000000"/>
          <w:sz w:val="28"/>
          <w:szCs w:val="28"/>
        </w:rPr>
      </w:r>
    </w:p>
    <w:p>
      <w:pPr>
        <w:jc w:val="both"/>
        <w:rPr>
          <w:color w:val="000000"/>
          <w:sz w:val="28"/>
          <w:szCs w:val="28"/>
        </w:rPr>
      </w:pPr>
      <w:r>
        <w:rPr>
          <w:color w:val="000000"/>
          <w:sz w:val="28"/>
          <w:szCs w:val="28"/>
        </w:rPr>
        <w:t xml:space="preserve">3.3. Инвентаризация библиотечных фондов проводится при смене руководителя библиотеки, а также в следующие сроки:</w:t>
      </w:r>
      <w:r>
        <w:rPr>
          <w:sz w:val="28"/>
          <w:szCs w:val="28"/>
        </w:rPr>
        <w:br/>
      </w:r>
      <w:r>
        <w:rPr>
          <w:color w:val="000000"/>
          <w:sz w:val="28"/>
          <w:szCs w:val="28"/>
        </w:rPr>
        <w:t xml:space="preserve">— наиболее ценные фонды, хранящиеся в сейфах, — ежегодно;</w:t>
      </w:r>
      <w:r>
        <w:rPr>
          <w:sz w:val="28"/>
          <w:szCs w:val="28"/>
        </w:rPr>
        <w:br/>
      </w:r>
      <w:r>
        <w:rPr>
          <w:color w:val="000000"/>
          <w:sz w:val="28"/>
          <w:szCs w:val="28"/>
        </w:rPr>
        <w:t xml:space="preserve">— редчайшие и ценные фонды — один раз в три года;</w:t>
      </w:r>
      <w:r>
        <w:rPr>
          <w:sz w:val="28"/>
          <w:szCs w:val="28"/>
        </w:rPr>
        <w:br/>
      </w:r>
      <w:r>
        <w:rPr>
          <w:color w:val="000000"/>
          <w:sz w:val="28"/>
          <w:szCs w:val="28"/>
        </w:rPr>
        <w:t xml:space="preserve">— остальные фонды — один раз в пять лет.</w:t>
      </w:r>
      <w:r>
        <w:rPr>
          <w:color w:val="000000"/>
          <w:sz w:val="28"/>
          <w:szCs w:val="28"/>
        </w:rPr>
      </w:r>
      <w:r>
        <w:rPr>
          <w:color w:val="000000"/>
          <w:sz w:val="28"/>
          <w:szCs w:val="28"/>
        </w:rPr>
      </w:r>
    </w:p>
    <w:p>
      <w:pPr>
        <w:jc w:val="both"/>
        <w:rPr>
          <w:color w:val="000000"/>
          <w:sz w:val="28"/>
          <w:szCs w:val="28"/>
        </w:rPr>
      </w:pPr>
      <w:r>
        <w:rPr>
          <w:color w:val="000000"/>
          <w:sz w:val="28"/>
          <w:szCs w:val="28"/>
        </w:rPr>
        <w:t xml:space="preserve">При инвентаризации библиотечного фонда комиссия проверяет книги путем подсчета, электронные документы — по количественным показателям и контрольным суммам.</w:t>
      </w:r>
      <w:r>
        <w:rPr>
          <w:color w:val="000000"/>
          <w:sz w:val="28"/>
          <w:szCs w:val="28"/>
        </w:rPr>
      </w:r>
      <w:r>
        <w:rPr>
          <w:color w:val="000000"/>
          <w:sz w:val="28"/>
          <w:szCs w:val="28"/>
        </w:rPr>
      </w:r>
    </w:p>
    <w:p>
      <w:pPr>
        <w:jc w:val="both"/>
        <w:rPr>
          <w:color w:val="000000"/>
          <w:sz w:val="28"/>
          <w:szCs w:val="28"/>
        </w:rPr>
      </w:pPr>
      <w:r>
        <w:rPr>
          <w:color w:val="000000"/>
          <w:sz w:val="28"/>
          <w:szCs w:val="28"/>
        </w:rPr>
        <w:t xml:space="preserve">3.4. По незавершенному капстроительству на счете 106.11 «Вложения в основные средства — недвижимое имущество учреждения» комиссия проверяет:</w:t>
      </w:r>
      <w:r>
        <w:rPr>
          <w:sz w:val="28"/>
          <w:szCs w:val="28"/>
        </w:rPr>
        <w:br/>
      </w:r>
      <w:r>
        <w:rPr>
          <w:color w:val="000000"/>
          <w:sz w:val="28"/>
          <w:szCs w:val="28"/>
        </w:rPr>
        <w:t xml:space="preserve">— нет ли в составе оборудования, которое передали на стройку, но не начали монтировать;</w:t>
      </w:r>
      <w:r>
        <w:rPr>
          <w:sz w:val="28"/>
          <w:szCs w:val="28"/>
        </w:rPr>
        <w:br/>
      </w:r>
      <w:r>
        <w:rPr>
          <w:color w:val="000000"/>
          <w:sz w:val="28"/>
          <w:szCs w:val="28"/>
        </w:rPr>
        <w:t xml:space="preserve">— состояние и причины законсервированных и временно приостановленных объектов строительства.</w:t>
      </w:r>
      <w:r>
        <w:rPr>
          <w:color w:val="000000"/>
          <w:sz w:val="28"/>
          <w:szCs w:val="28"/>
        </w:rPr>
      </w:r>
      <w:r>
        <w:rPr>
          <w:color w:val="000000"/>
          <w:sz w:val="28"/>
          <w:szCs w:val="28"/>
        </w:rPr>
      </w:r>
    </w:p>
    <w:p>
      <w:pPr>
        <w:jc w:val="both"/>
        <w:rPr>
          <w:color w:val="000000"/>
          <w:sz w:val="28"/>
          <w:szCs w:val="28"/>
        </w:rPr>
      </w:pPr>
      <w:r>
        <w:rPr>
          <w:color w:val="000000"/>
          <w:sz w:val="28"/>
          <w:szCs w:val="28"/>
        </w:rPr>
        <w:t xml:space="preserve">При проверке используется техническая документация, акты сдачи выполненных работ (этапов), журналы учета выполненных работ на объектах строительства и др.</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заносятся в инвентаризационную опись (ф. 0504087). В описи по каждому отдельному виду работ, конструктивным элементам и обор</w:t>
      </w:r>
      <w:r>
        <w:rPr>
          <w:color w:val="000000"/>
          <w:sz w:val="28"/>
          <w:szCs w:val="28"/>
        </w:rPr>
        <w:t xml:space="preserve">удованию комиссия указывает наименование объекта и объем выполненных работ. В графах 8 и 9 инвентаризационной описи по НФА комиссия указывает ход реализации вложений в соответствии с пунктом 75 Инструкции, утвержденной приказом Минфина от 25.03.2011 № 33н.</w:t>
      </w:r>
      <w:r>
        <w:rPr>
          <w:color w:val="000000"/>
          <w:sz w:val="28"/>
          <w:szCs w:val="28"/>
        </w:rPr>
      </w:r>
      <w:r>
        <w:rPr>
          <w:color w:val="000000"/>
          <w:sz w:val="28"/>
          <w:szCs w:val="28"/>
        </w:rPr>
      </w:r>
    </w:p>
    <w:p>
      <w:pPr>
        <w:jc w:val="both"/>
        <w:rPr>
          <w:color w:val="000000"/>
          <w:sz w:val="28"/>
          <w:szCs w:val="28"/>
        </w:rPr>
      </w:pPr>
      <w:r>
        <w:rPr>
          <w:color w:val="000000"/>
          <w:sz w:val="28"/>
          <w:szCs w:val="28"/>
        </w:rPr>
        <w:t xml:space="preserve">3.5. При инвентаризации нематериальных активов комиссия проверяет:</w:t>
      </w:r>
      <w:r>
        <w:rPr>
          <w:sz w:val="28"/>
          <w:szCs w:val="28"/>
        </w:rPr>
        <w:br/>
      </w:r>
      <w:r>
        <w:rPr>
          <w:color w:val="000000"/>
          <w:sz w:val="28"/>
          <w:szCs w:val="28"/>
        </w:rPr>
        <w:t xml:space="preserve">— есть ли свидетельства, патенты и лицензионные договоры, которые подтверждают исключительные права учреждения на активы;</w:t>
      </w:r>
      <w:r>
        <w:rPr>
          <w:sz w:val="28"/>
          <w:szCs w:val="28"/>
        </w:rPr>
        <w:br/>
      </w:r>
      <w:r>
        <w:rPr>
          <w:color w:val="000000"/>
          <w:sz w:val="28"/>
          <w:szCs w:val="28"/>
        </w:rPr>
        <w:t xml:space="preserve">— учтены ли активы на балансе и нет ли ошибок в учете.</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заносятся в инвентаризационную опись (ф. 0504087).</w:t>
      </w:r>
      <w:r>
        <w:rPr>
          <w:color w:val="000000"/>
          <w:sz w:val="28"/>
          <w:szCs w:val="28"/>
        </w:rPr>
      </w:r>
      <w:r>
        <w:rPr>
          <w:color w:val="000000"/>
          <w:sz w:val="28"/>
          <w:szCs w:val="28"/>
        </w:rPr>
      </w:r>
    </w:p>
    <w:p>
      <w:pPr>
        <w:jc w:val="both"/>
        <w:rPr>
          <w:color w:val="000000"/>
          <w:sz w:val="28"/>
          <w:szCs w:val="28"/>
        </w:rPr>
      </w:pPr>
      <w:r>
        <w:rPr>
          <w:color w:val="000000"/>
          <w:sz w:val="28"/>
          <w:szCs w:val="28"/>
        </w:rPr>
        <w:t xml:space="preserve">Графы 8 и 9 инвентаризационной описи по НФА комиссия заполняет следующим образом.</w:t>
      </w:r>
      <w:r>
        <w:rPr>
          <w:color w:val="000000"/>
          <w:sz w:val="28"/>
          <w:szCs w:val="28"/>
        </w:rPr>
      </w:r>
      <w:r>
        <w:rPr>
          <w:color w:val="000000"/>
          <w:sz w:val="28"/>
          <w:szCs w:val="28"/>
        </w:rPr>
      </w:r>
    </w:p>
    <w:p>
      <w:pPr>
        <w:rPr>
          <w:color w:val="000000"/>
          <w:sz w:val="28"/>
          <w:szCs w:val="28"/>
        </w:rPr>
      </w:pPr>
      <w:r>
        <w:rPr>
          <w:color w:val="000000"/>
          <w:sz w:val="28"/>
          <w:szCs w:val="28"/>
        </w:rPr>
        <w:t xml:space="preserve">В графе 8 «Статус объекта учета» указываются коды статусов:</w:t>
      </w:r>
      <w:r>
        <w:rPr>
          <w:color w:val="000000"/>
          <w:sz w:val="28"/>
          <w:szCs w:val="28"/>
        </w:rPr>
      </w:r>
      <w:r>
        <w:rPr>
          <w:color w:val="000000"/>
          <w:sz w:val="28"/>
          <w:szCs w:val="28"/>
        </w:rPr>
      </w:r>
    </w:p>
    <w:p>
      <w:pPr>
        <w:jc w:val="left"/>
        <w:rPr>
          <w:color w:val="000000"/>
          <w:sz w:val="28"/>
          <w:szCs w:val="28"/>
        </w:rPr>
      </w:pPr>
      <w:r>
        <w:rPr>
          <w:color w:val="000000"/>
          <w:sz w:val="28"/>
          <w:szCs w:val="28"/>
        </w:rPr>
        <w:t xml:space="preserve">11 — в эксплуатации;</w:t>
      </w:r>
      <w:r>
        <w:rPr>
          <w:sz w:val="28"/>
          <w:szCs w:val="28"/>
        </w:rPr>
        <w:br/>
      </w:r>
      <w:r>
        <w:rPr>
          <w:color w:val="000000"/>
          <w:sz w:val="28"/>
          <w:szCs w:val="28"/>
        </w:rPr>
        <w:t xml:space="preserve">14 — требуется модернизация;</w:t>
      </w:r>
      <w:r>
        <w:rPr>
          <w:sz w:val="28"/>
          <w:szCs w:val="28"/>
        </w:rPr>
        <w:br/>
      </w:r>
      <w:r>
        <w:rPr>
          <w:color w:val="000000"/>
          <w:sz w:val="28"/>
          <w:szCs w:val="28"/>
        </w:rPr>
        <w:t xml:space="preserve">16 — не соответствует требованиям эксплуатации;</w:t>
      </w:r>
      <w:r>
        <w:rPr>
          <w:sz w:val="28"/>
          <w:szCs w:val="28"/>
        </w:rPr>
        <w:br/>
      </w:r>
      <w:r>
        <w:rPr>
          <w:color w:val="000000"/>
          <w:sz w:val="28"/>
          <w:szCs w:val="28"/>
        </w:rPr>
        <w:t xml:space="preserve">17 — не введен в эксплуатацию.</w:t>
      </w:r>
      <w:r>
        <w:rPr>
          <w:color w:val="000000"/>
          <w:sz w:val="28"/>
          <w:szCs w:val="28"/>
        </w:rPr>
      </w:r>
      <w:r>
        <w:rPr>
          <w:color w:val="000000"/>
          <w:sz w:val="28"/>
          <w:szCs w:val="28"/>
        </w:rPr>
      </w:r>
    </w:p>
    <w:p>
      <w:pPr>
        <w:jc w:val="both"/>
        <w:rPr>
          <w:color w:val="000000"/>
          <w:sz w:val="28"/>
          <w:szCs w:val="28"/>
        </w:rPr>
      </w:pPr>
      <w:r>
        <w:rPr>
          <w:color w:val="000000"/>
          <w:sz w:val="28"/>
          <w:szCs w:val="28"/>
        </w:rPr>
        <w:t xml:space="preserve">В графе 9 «Целевая функция актива» указываются коды функции:</w:t>
      </w:r>
      <w:r>
        <w:rPr>
          <w:color w:val="000000"/>
          <w:sz w:val="28"/>
          <w:szCs w:val="28"/>
        </w:rPr>
      </w:r>
      <w:r>
        <w:rPr>
          <w:color w:val="000000"/>
          <w:sz w:val="28"/>
          <w:szCs w:val="28"/>
        </w:rPr>
      </w:r>
    </w:p>
    <w:p>
      <w:pPr>
        <w:jc w:val="left"/>
        <w:rPr>
          <w:color w:val="000000"/>
          <w:sz w:val="28"/>
          <w:szCs w:val="28"/>
        </w:rPr>
      </w:pPr>
      <w:r>
        <w:rPr>
          <w:color w:val="000000"/>
          <w:sz w:val="28"/>
          <w:szCs w:val="28"/>
        </w:rPr>
        <w:t xml:space="preserve">11 — продолжить эксплуатацию;</w:t>
      </w:r>
      <w:r>
        <w:rPr>
          <w:sz w:val="28"/>
          <w:szCs w:val="28"/>
        </w:rPr>
        <w:br/>
      </w:r>
      <w:r>
        <w:rPr>
          <w:color w:val="000000"/>
          <w:sz w:val="28"/>
          <w:szCs w:val="28"/>
        </w:rPr>
        <w:t xml:space="preserve">14 — модернизация, дооснащение (дооборудование);</w:t>
      </w:r>
      <w:r>
        <w:rPr>
          <w:sz w:val="28"/>
          <w:szCs w:val="28"/>
        </w:rPr>
        <w:br/>
      </w:r>
      <w:r>
        <w:rPr>
          <w:color w:val="000000"/>
          <w:sz w:val="28"/>
          <w:szCs w:val="28"/>
        </w:rPr>
        <w:t xml:space="preserve">16 — списание.</w:t>
      </w:r>
      <w:r>
        <w:rPr>
          <w:color w:val="000000"/>
          <w:sz w:val="28"/>
          <w:szCs w:val="28"/>
        </w:rPr>
      </w:r>
      <w:r>
        <w:rPr>
          <w:color w:val="000000"/>
          <w:sz w:val="28"/>
          <w:szCs w:val="28"/>
        </w:rPr>
      </w:r>
    </w:p>
    <w:p>
      <w:pPr>
        <w:jc w:val="both"/>
        <w:rPr>
          <w:color w:val="000000"/>
          <w:sz w:val="28"/>
          <w:szCs w:val="28"/>
        </w:rPr>
      </w:pPr>
      <w:r>
        <w:rPr>
          <w:color w:val="000000"/>
          <w:sz w:val="28"/>
          <w:szCs w:val="28"/>
        </w:rPr>
        <w:t xml:space="preserve">3.6. Материальные запасы комиссия проверяет по к</w:t>
      </w:r>
      <w:r>
        <w:rPr>
          <w:color w:val="000000"/>
          <w:sz w:val="28"/>
          <w:szCs w:val="28"/>
        </w:rPr>
        <w:t xml:space="preserve">аждому ответственному лицу и по местам хранения. При инвентаризации материальных запасов, которых нет в учреждении (в пути, отгруженные, не оплачены в срок, на складах других организаций), проверяется обоснованность сумм на соответствующих счетах бухучета.</w:t>
      </w:r>
      <w:r>
        <w:rPr>
          <w:color w:val="000000"/>
          <w:sz w:val="28"/>
          <w:szCs w:val="28"/>
        </w:rPr>
      </w:r>
      <w:r>
        <w:rPr>
          <w:color w:val="000000"/>
          <w:sz w:val="28"/>
          <w:szCs w:val="28"/>
        </w:rPr>
      </w:r>
    </w:p>
    <w:p>
      <w:pPr>
        <w:jc w:val="both"/>
        <w:rPr>
          <w:color w:val="000000"/>
          <w:sz w:val="28"/>
          <w:szCs w:val="28"/>
        </w:rPr>
      </w:pPr>
      <w:r>
        <w:rPr>
          <w:color w:val="000000"/>
          <w:sz w:val="28"/>
          <w:szCs w:val="28"/>
        </w:rPr>
        <w:t xml:space="preserve">Отдельные инвентаризационные описи (ф. 0504087) составляются на материальные запасы, которые:</w:t>
      </w:r>
      <w:r>
        <w:rPr>
          <w:sz w:val="28"/>
          <w:szCs w:val="28"/>
        </w:rPr>
        <w:br/>
      </w:r>
      <w:r>
        <w:rPr>
          <w:color w:val="000000"/>
          <w:sz w:val="28"/>
          <w:szCs w:val="28"/>
        </w:rPr>
        <w:t xml:space="preserve">— находятся в учреждении и распределены по ответственным лицам;</w:t>
      </w:r>
      <w:r>
        <w:rPr>
          <w:sz w:val="28"/>
          <w:szCs w:val="28"/>
        </w:rPr>
        <w:br/>
      </w:r>
      <w:r>
        <w:rPr>
          <w:color w:val="000000"/>
          <w:sz w:val="28"/>
          <w:szCs w:val="28"/>
        </w:rPr>
        <w:t xml:space="preserve">— находятся в пути. По каждой отправке в описи указывается наименование, количество и стоимость, дата отгрузки, а также перечень и номера учетных документов;</w:t>
      </w:r>
      <w:r>
        <w:rPr>
          <w:sz w:val="28"/>
          <w:szCs w:val="28"/>
        </w:rPr>
        <w:br/>
      </w:r>
      <w:r>
        <w:rPr>
          <w:color w:val="000000"/>
          <w:sz w:val="28"/>
          <w:szCs w:val="28"/>
        </w:rPr>
        <w:t xml:space="preserve">— отгружены и не оплачены вовремя покупателями. По каждой отгрузке в описи указывается наименование покупателя и материальных запасов, сумма, дата отгрузки, дата выписки и номер расчетного документа;</w:t>
      </w:r>
      <w:r>
        <w:rPr>
          <w:sz w:val="28"/>
          <w:szCs w:val="28"/>
        </w:rPr>
        <w:br/>
      </w:r>
      <w:r>
        <w:rPr>
          <w:color w:val="000000"/>
          <w:sz w:val="28"/>
          <w:szCs w:val="28"/>
        </w:rPr>
        <w:t xml:space="preserve">— переданы в переработку. В описи указывается наименование перерабатывающей</w:t>
      </w:r>
      <w:r>
        <w:rPr>
          <w:sz w:val="28"/>
          <w:szCs w:val="28"/>
        </w:rPr>
        <w:br/>
      </w:r>
      <w:r>
        <w:rPr>
          <w:color w:val="000000"/>
          <w:sz w:val="28"/>
          <w:szCs w:val="28"/>
        </w:rPr>
        <w:t xml:space="preserve">организации и материальных запасов, количество, фактическая стоимость по данным бухучета, дата передачи, номера и даты документов;</w:t>
      </w:r>
      <w:r>
        <w:rPr>
          <w:sz w:val="28"/>
          <w:szCs w:val="28"/>
        </w:rPr>
        <w:br/>
      </w:r>
      <w:r>
        <w:rPr>
          <w:color w:val="000000"/>
          <w:sz w:val="28"/>
          <w:szCs w:val="28"/>
        </w:rPr>
        <w:t xml:space="preserve">— находятся на складах других организаций. В описи указывается наименование организации и материальных запасов, количество и стоимость.</w:t>
      </w:r>
      <w:r>
        <w:rPr>
          <w:color w:val="000000"/>
          <w:sz w:val="28"/>
          <w:szCs w:val="28"/>
        </w:rPr>
      </w:r>
      <w:r>
        <w:rPr>
          <w:color w:val="000000"/>
          <w:sz w:val="28"/>
          <w:szCs w:val="28"/>
        </w:rPr>
      </w:r>
    </w:p>
    <w:p>
      <w:pPr>
        <w:jc w:val="both"/>
        <w:rPr>
          <w:color w:val="000000"/>
          <w:sz w:val="28"/>
          <w:szCs w:val="28"/>
        </w:rPr>
      </w:pPr>
      <w:r>
        <w:rPr>
          <w:color w:val="000000"/>
          <w:sz w:val="28"/>
          <w:szCs w:val="28"/>
        </w:rPr>
        <w:t xml:space="preserve">При инвентаризации ГСМ в описи (ф. 0504087) указываются:</w:t>
      </w:r>
      <w:r>
        <w:rPr>
          <w:color w:val="000000"/>
          <w:sz w:val="28"/>
          <w:szCs w:val="28"/>
        </w:rPr>
      </w:r>
      <w:r>
        <w:rPr>
          <w:color w:val="000000"/>
          <w:sz w:val="28"/>
          <w:szCs w:val="28"/>
        </w:rPr>
      </w:r>
    </w:p>
    <w:p>
      <w:pPr>
        <w:ind w:left="0" w:right="0" w:firstLine="0"/>
        <w:jc w:val="both"/>
        <w:rPr>
          <w:color w:val="000000"/>
          <w:sz w:val="28"/>
          <w:szCs w:val="28"/>
        </w:rPr>
      </w:pPr>
      <w:r>
        <w:rPr>
          <w:color w:val="000000"/>
          <w:sz w:val="28"/>
          <w:szCs w:val="28"/>
        </w:rPr>
        <w:t xml:space="preserve">— остатки топлива в баках по каждому транспортному средству;</w:t>
      </w:r>
      <w:r>
        <w:rPr>
          <w:sz w:val="28"/>
          <w:szCs w:val="28"/>
        </w:rPr>
        <w:br/>
      </w:r>
      <w:r>
        <w:rPr>
          <w:color w:val="000000"/>
          <w:sz w:val="28"/>
          <w:szCs w:val="28"/>
        </w:rPr>
        <w:t xml:space="preserve">— топливо, которое хранится в емкостях.</w:t>
      </w:r>
      <w:r>
        <w:rPr>
          <w:color w:val="000000"/>
          <w:sz w:val="28"/>
          <w:szCs w:val="28"/>
        </w:rPr>
      </w:r>
      <w:r>
        <w:rPr>
          <w:color w:val="000000"/>
          <w:sz w:val="28"/>
          <w:szCs w:val="28"/>
        </w:rPr>
      </w:r>
    </w:p>
    <w:p>
      <w:pPr>
        <w:jc w:val="both"/>
        <w:rPr>
          <w:color w:val="000000"/>
          <w:sz w:val="28"/>
          <w:szCs w:val="28"/>
        </w:rPr>
      </w:pPr>
      <w:r>
        <w:rPr>
          <w:color w:val="000000"/>
          <w:sz w:val="28"/>
          <w:szCs w:val="28"/>
        </w:rPr>
        <w:t xml:space="preserve">Остаток топлива в баках измеряется такими способами:</w:t>
      </w:r>
      <w:r>
        <w:rPr>
          <w:color w:val="000000"/>
          <w:sz w:val="28"/>
          <w:szCs w:val="28"/>
        </w:rPr>
      </w:r>
      <w:r>
        <w:rPr>
          <w:color w:val="000000"/>
          <w:sz w:val="28"/>
          <w:szCs w:val="28"/>
        </w:rPr>
      </w:r>
    </w:p>
    <w:p>
      <w:pPr>
        <w:jc w:val="both"/>
        <w:rPr>
          <w:color w:val="000000"/>
          <w:sz w:val="28"/>
          <w:szCs w:val="28"/>
        </w:rPr>
      </w:pPr>
      <w:r>
        <w:rPr>
          <w:color w:val="000000"/>
          <w:sz w:val="28"/>
          <w:szCs w:val="28"/>
        </w:rPr>
        <w:t xml:space="preserve">— специальными измерителями или мерками;</w:t>
      </w:r>
      <w:r>
        <w:rPr>
          <w:sz w:val="28"/>
          <w:szCs w:val="28"/>
        </w:rPr>
        <w:br/>
      </w:r>
      <w:r>
        <w:rPr>
          <w:color w:val="000000"/>
          <w:sz w:val="28"/>
          <w:szCs w:val="28"/>
        </w:rPr>
        <w:t xml:space="preserve">— путем слива или заправки до полного бака;</w:t>
      </w:r>
      <w:r>
        <w:rPr>
          <w:sz w:val="28"/>
          <w:szCs w:val="28"/>
        </w:rPr>
        <w:br/>
      </w:r>
      <w:r>
        <w:rPr>
          <w:color w:val="000000"/>
          <w:sz w:val="28"/>
          <w:szCs w:val="28"/>
        </w:rPr>
        <w:t xml:space="preserve">— по показаниям бортового компьютера или стрелочного индикатора уровня топлива.</w:t>
      </w:r>
      <w:r>
        <w:rPr>
          <w:color w:val="000000"/>
          <w:sz w:val="28"/>
          <w:szCs w:val="28"/>
        </w:rPr>
      </w:r>
      <w:r>
        <w:rPr>
          <w:color w:val="000000"/>
          <w:sz w:val="28"/>
          <w:szCs w:val="28"/>
        </w:rPr>
      </w:r>
    </w:p>
    <w:p>
      <w:pPr>
        <w:jc w:val="both"/>
        <w:rPr>
          <w:color w:val="000000"/>
          <w:sz w:val="28"/>
          <w:szCs w:val="28"/>
        </w:rPr>
      </w:pPr>
      <w:r>
        <w:rPr>
          <w:color w:val="000000"/>
          <w:sz w:val="28"/>
          <w:szCs w:val="28"/>
        </w:rPr>
        <w:t xml:space="preserve">При инвентаризации продуктов питания комиссия:</w:t>
      </w:r>
      <w:r>
        <w:rPr>
          <w:color w:val="000000"/>
          <w:sz w:val="28"/>
          <w:szCs w:val="28"/>
        </w:rPr>
      </w:r>
      <w:r>
        <w:rPr>
          <w:color w:val="000000"/>
          <w:sz w:val="28"/>
          <w:szCs w:val="28"/>
        </w:rPr>
      </w:r>
    </w:p>
    <w:p>
      <w:pPr>
        <w:ind w:left="0" w:right="0" w:firstLine="0"/>
        <w:jc w:val="both"/>
        <w:rPr>
          <w:color w:val="000000"/>
          <w:sz w:val="28"/>
          <w:szCs w:val="28"/>
        </w:rPr>
      </w:pPr>
      <w:r>
        <w:rPr>
          <w:color w:val="000000"/>
          <w:sz w:val="28"/>
          <w:szCs w:val="28"/>
        </w:rPr>
        <w:t xml:space="preserve">— пломбирует подсобные помещения, подвалы и другие места, где есть отдельные входы и выходы;</w:t>
      </w:r>
      <w:r>
        <w:rPr>
          <w:sz w:val="28"/>
          <w:szCs w:val="28"/>
        </w:rPr>
        <w:br/>
      </w:r>
      <w:r>
        <w:rPr>
          <w:color w:val="000000"/>
          <w:sz w:val="28"/>
          <w:szCs w:val="28"/>
        </w:rPr>
        <w:t xml:space="preserve">— проверяет исправность весов и измерительных приборов и сроки их клеймения.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Фактическое наличие продуктов определяется путем пересчета, взвешивания, измерения. Вес наливных продуктов определяется путем обмеров и технических расчетов. Количество продуктов в неповрежденной упаковке — по документам поставщика.</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комиссия отражает в инвентаризационной описи (ф. 0504087).</w:t>
      </w:r>
      <w:r>
        <w:rPr>
          <w:sz w:val="28"/>
          <w:szCs w:val="28"/>
        </w:rPr>
        <w:br/>
      </w:r>
      <w:r>
        <w:rPr>
          <w:color w:val="000000"/>
          <w:sz w:val="28"/>
          <w:szCs w:val="28"/>
        </w:rPr>
        <w:t xml:space="preserve">Графы 8 и 9 инвентаризационной описи по НФА комиссия заполняет следующим образом.</w:t>
      </w:r>
      <w:r>
        <w:rPr>
          <w:color w:val="000000"/>
          <w:sz w:val="28"/>
          <w:szCs w:val="28"/>
        </w:rPr>
      </w:r>
      <w:r>
        <w:rPr>
          <w:color w:val="000000"/>
          <w:sz w:val="28"/>
          <w:szCs w:val="28"/>
        </w:rPr>
      </w:r>
    </w:p>
    <w:p>
      <w:pPr>
        <w:jc w:val="left"/>
        <w:rPr>
          <w:color w:val="000000"/>
          <w:sz w:val="28"/>
          <w:szCs w:val="28"/>
        </w:rPr>
      </w:pPr>
      <w:r>
        <w:rPr>
          <w:color w:val="000000"/>
          <w:sz w:val="28"/>
          <w:szCs w:val="28"/>
        </w:rPr>
        <w:t xml:space="preserve">В графе 8 «Статус объекта учета» указываются коды статусов:</w:t>
      </w:r>
      <w:r>
        <w:rPr>
          <w:color w:val="000000"/>
          <w:sz w:val="28"/>
          <w:szCs w:val="28"/>
        </w:rPr>
      </w:r>
      <w:r>
        <w:rPr>
          <w:color w:val="000000"/>
          <w:sz w:val="28"/>
          <w:szCs w:val="28"/>
        </w:rPr>
      </w:r>
    </w:p>
    <w:p>
      <w:pPr>
        <w:ind w:left="0" w:right="0" w:firstLine="0"/>
        <w:jc w:val="left"/>
        <w:rPr>
          <w:color w:val="000000"/>
          <w:sz w:val="28"/>
          <w:szCs w:val="28"/>
        </w:rPr>
      </w:pPr>
      <w:r>
        <w:rPr>
          <w:color w:val="000000"/>
          <w:sz w:val="28"/>
          <w:szCs w:val="28"/>
        </w:rPr>
        <w:t xml:space="preserve">51 — в запасе для использования;</w:t>
      </w:r>
      <w:r>
        <w:rPr>
          <w:sz w:val="28"/>
          <w:szCs w:val="28"/>
        </w:rPr>
        <w:br/>
      </w:r>
      <w:r>
        <w:rPr>
          <w:color w:val="000000"/>
          <w:sz w:val="28"/>
          <w:szCs w:val="28"/>
        </w:rPr>
        <w:t xml:space="preserve">52 — в запасе для хранения;</w:t>
      </w:r>
      <w:r>
        <w:rPr>
          <w:sz w:val="28"/>
          <w:szCs w:val="28"/>
        </w:rPr>
        <w:br/>
      </w:r>
      <w:r>
        <w:rPr>
          <w:color w:val="000000"/>
          <w:sz w:val="28"/>
          <w:szCs w:val="28"/>
        </w:rPr>
        <w:t xml:space="preserve">53 — ненадлежащего качества;</w:t>
      </w:r>
      <w:r>
        <w:rPr>
          <w:sz w:val="28"/>
          <w:szCs w:val="28"/>
        </w:rPr>
        <w:br/>
      </w:r>
      <w:r>
        <w:rPr>
          <w:color w:val="000000"/>
          <w:sz w:val="28"/>
          <w:szCs w:val="28"/>
        </w:rPr>
        <w:t xml:space="preserve">54 — поврежден;</w:t>
      </w:r>
      <w:r>
        <w:rPr>
          <w:sz w:val="28"/>
          <w:szCs w:val="28"/>
        </w:rPr>
        <w:br/>
      </w:r>
      <w:r>
        <w:rPr>
          <w:color w:val="000000"/>
          <w:sz w:val="28"/>
          <w:szCs w:val="28"/>
        </w:rPr>
        <w:t xml:space="preserve">55 — истек срок хранения.</w:t>
      </w:r>
      <w:r>
        <w:rPr>
          <w:color w:val="000000"/>
          <w:sz w:val="28"/>
          <w:szCs w:val="28"/>
        </w:rPr>
      </w:r>
      <w:r>
        <w:rPr>
          <w:color w:val="000000"/>
          <w:sz w:val="28"/>
          <w:szCs w:val="28"/>
        </w:rPr>
      </w:r>
    </w:p>
    <w:p>
      <w:pPr>
        <w:rPr>
          <w:color w:val="000000"/>
          <w:sz w:val="28"/>
          <w:szCs w:val="28"/>
        </w:rPr>
      </w:pPr>
      <w:r>
        <w:rPr>
          <w:color w:val="000000"/>
          <w:sz w:val="28"/>
          <w:szCs w:val="28"/>
        </w:rPr>
      </w:r>
      <w:r>
        <w:rPr>
          <w:color w:val="000000"/>
          <w:sz w:val="28"/>
          <w:szCs w:val="28"/>
        </w:rPr>
      </w:r>
      <w:r>
        <w:rPr>
          <w:color w:val="000000"/>
          <w:sz w:val="28"/>
          <w:szCs w:val="28"/>
        </w:rPr>
      </w:r>
    </w:p>
    <w:p>
      <w:pPr>
        <w:rPr>
          <w:color w:val="000000"/>
          <w:sz w:val="28"/>
          <w:szCs w:val="28"/>
        </w:rPr>
      </w:pPr>
      <w:r>
        <w:rPr>
          <w:color w:val="000000"/>
          <w:sz w:val="28"/>
          <w:szCs w:val="28"/>
        </w:rPr>
        <w:t xml:space="preserve">В графе 9 «Целевая функция актива» указываются коды функции:</w:t>
      </w:r>
      <w:r>
        <w:rPr>
          <w:color w:val="000000"/>
          <w:sz w:val="28"/>
          <w:szCs w:val="28"/>
        </w:rPr>
      </w:r>
      <w:r>
        <w:rPr>
          <w:color w:val="000000"/>
          <w:sz w:val="28"/>
          <w:szCs w:val="28"/>
        </w:rPr>
      </w:r>
    </w:p>
    <w:p>
      <w:pPr>
        <w:ind w:left="0" w:right="0" w:firstLine="0"/>
        <w:jc w:val="left"/>
        <w:rPr>
          <w:color w:val="000000"/>
          <w:sz w:val="28"/>
          <w:szCs w:val="28"/>
        </w:rPr>
      </w:pPr>
      <w:r>
        <w:rPr>
          <w:color w:val="000000"/>
          <w:sz w:val="28"/>
          <w:szCs w:val="28"/>
        </w:rPr>
        <w:t xml:space="preserve">51 — использовать;</w:t>
      </w:r>
      <w:r>
        <w:rPr>
          <w:sz w:val="28"/>
          <w:szCs w:val="28"/>
        </w:rPr>
        <w:br/>
      </w:r>
      <w:r>
        <w:rPr>
          <w:color w:val="000000"/>
          <w:sz w:val="28"/>
          <w:szCs w:val="28"/>
        </w:rPr>
        <w:t xml:space="preserve">52 — продолжить хранение;</w:t>
      </w:r>
      <w:r>
        <w:rPr>
          <w:sz w:val="28"/>
          <w:szCs w:val="28"/>
        </w:rPr>
        <w:br/>
      </w:r>
      <w:r>
        <w:rPr>
          <w:color w:val="000000"/>
          <w:sz w:val="28"/>
          <w:szCs w:val="28"/>
        </w:rPr>
        <w:t xml:space="preserve">53 — списать;</w:t>
      </w:r>
      <w:r>
        <w:rPr>
          <w:sz w:val="28"/>
          <w:szCs w:val="28"/>
        </w:rPr>
        <w:br/>
      </w:r>
      <w:r>
        <w:rPr>
          <w:color w:val="000000"/>
          <w:sz w:val="28"/>
          <w:szCs w:val="28"/>
        </w:rPr>
        <w:t xml:space="preserve">54 — отремонтировать.</w:t>
      </w:r>
      <w:r>
        <w:rPr>
          <w:color w:val="000000"/>
          <w:sz w:val="28"/>
          <w:szCs w:val="28"/>
        </w:rPr>
      </w:r>
      <w:r>
        <w:rPr>
          <w:color w:val="000000"/>
          <w:sz w:val="28"/>
          <w:szCs w:val="28"/>
        </w:rPr>
      </w:r>
    </w:p>
    <w:p>
      <w:pPr>
        <w:jc w:val="both"/>
        <w:rPr>
          <w:color w:val="000000"/>
          <w:sz w:val="28"/>
          <w:szCs w:val="28"/>
        </w:rPr>
      </w:pPr>
      <w:r>
        <w:rPr>
          <w:color w:val="000000"/>
          <w:sz w:val="28"/>
          <w:szCs w:val="28"/>
        </w:rPr>
        <w:t xml:space="preserve">3.7. При инвентаризации денежных средств на лицевых и банковских счетах комиссия сверяет остатки на счетах 201.11, 201.21, 201.22, 201.26, 201.27 с выписками из лицевых и банковских счетов.</w:t>
      </w:r>
      <w:r>
        <w:rPr>
          <w:color w:val="000000"/>
          <w:sz w:val="28"/>
          <w:szCs w:val="28"/>
        </w:rPr>
      </w:r>
      <w:r>
        <w:rPr>
          <w:color w:val="000000"/>
          <w:sz w:val="28"/>
          <w:szCs w:val="28"/>
        </w:rPr>
      </w:r>
    </w:p>
    <w:p>
      <w:pPr>
        <w:jc w:val="both"/>
        <w:rPr>
          <w:color w:val="000000"/>
          <w:sz w:val="28"/>
          <w:szCs w:val="28"/>
        </w:rPr>
      </w:pPr>
      <w:r>
        <w:rPr>
          <w:color w:val="000000"/>
          <w:sz w:val="28"/>
          <w:szCs w:val="28"/>
        </w:rPr>
        <w:t xml:space="preserve">Если в бухучете числятся остатки по средствам в пути (</w:t>
      </w:r>
      <w:r>
        <w:rPr>
          <w:color w:val="000000"/>
          <w:sz w:val="28"/>
          <w:szCs w:val="28"/>
        </w:rPr>
        <w:t xml:space="preserve">счета 201.13, 201.23), комиссия сверяет остатки с данными подтверждающих документов — банковскими квитанциями, квитанциями почтового отделения, копиями сопроводительных ведомостей на сдачу выручки инкассаторам, слипами (чеками платежных терминалов) и т. п.</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комиссия отражает в инвентаризационной описи (ф. 0504082).</w:t>
      </w:r>
      <w:r>
        <w:rPr>
          <w:color w:val="000000"/>
          <w:sz w:val="28"/>
          <w:szCs w:val="28"/>
        </w:rPr>
      </w:r>
      <w:r>
        <w:rPr>
          <w:color w:val="000000"/>
          <w:sz w:val="28"/>
          <w:szCs w:val="28"/>
        </w:rPr>
      </w:r>
    </w:p>
    <w:p>
      <w:pPr>
        <w:jc w:val="both"/>
        <w:rPr>
          <w:color w:val="000000"/>
          <w:sz w:val="28"/>
          <w:szCs w:val="28"/>
        </w:rPr>
      </w:pPr>
      <w:r>
        <w:rPr>
          <w:color w:val="000000"/>
          <w:sz w:val="28"/>
          <w:szCs w:val="28"/>
        </w:rPr>
        <w:t xml:space="preserve">3.8. Проверку наличных</w:t>
      </w:r>
      <w:r>
        <w:rPr>
          <w:color w:val="000000"/>
          <w:sz w:val="28"/>
          <w:szCs w:val="28"/>
        </w:rPr>
        <w:t xml:space="preserve"> денег в кассе комиссия начинает с операционных касс, в которых ведутся расчеты через контрольно-кассовую технику. Суммы наличных денег должны соответствовать данным книги кассира-операциониста, показателям на кассовой ленте и счетчиках кассового аппарата.</w:t>
      </w:r>
      <w:r>
        <w:rPr>
          <w:color w:val="000000"/>
          <w:sz w:val="28"/>
          <w:szCs w:val="28"/>
        </w:rPr>
      </w:r>
      <w:r>
        <w:rPr>
          <w:color w:val="000000"/>
          <w:sz w:val="28"/>
          <w:szCs w:val="28"/>
        </w:rPr>
      </w:r>
    </w:p>
    <w:p>
      <w:pPr>
        <w:jc w:val="left"/>
        <w:rPr>
          <w:color w:val="000000"/>
          <w:sz w:val="28"/>
          <w:szCs w:val="28"/>
        </w:rPr>
      </w:pPr>
      <w:r>
        <w:rPr>
          <w:color w:val="000000"/>
          <w:sz w:val="28"/>
          <w:szCs w:val="28"/>
        </w:rPr>
        <w:t xml:space="preserve">Инвентаризации подлежат:</w:t>
      </w:r>
      <w:r>
        <w:rPr>
          <w:sz w:val="28"/>
          <w:szCs w:val="28"/>
        </w:rPr>
        <w:br/>
      </w:r>
      <w:r>
        <w:rPr>
          <w:color w:val="000000"/>
          <w:sz w:val="28"/>
          <w:szCs w:val="28"/>
        </w:rPr>
        <w:t xml:space="preserve">— наличные деньги;</w:t>
      </w:r>
      <w:r>
        <w:rPr>
          <w:sz w:val="28"/>
          <w:szCs w:val="28"/>
        </w:rPr>
        <w:br/>
      </w:r>
      <w:r>
        <w:rPr>
          <w:color w:val="000000"/>
          <w:sz w:val="28"/>
          <w:szCs w:val="28"/>
        </w:rPr>
        <w:t xml:space="preserve">— бланки строгой отчетности;</w:t>
      </w:r>
      <w:r>
        <w:rPr>
          <w:sz w:val="28"/>
          <w:szCs w:val="28"/>
        </w:rPr>
        <w:br/>
      </w:r>
      <w:r>
        <w:rPr>
          <w:color w:val="000000"/>
          <w:sz w:val="28"/>
          <w:szCs w:val="28"/>
        </w:rPr>
        <w:t xml:space="preserve">— денежные документы;</w:t>
      </w:r>
      <w:r>
        <w:rPr>
          <w:sz w:val="28"/>
          <w:szCs w:val="28"/>
        </w:rPr>
        <w:br/>
      </w:r>
      <w:r>
        <w:rPr>
          <w:color w:val="000000"/>
          <w:sz w:val="28"/>
          <w:szCs w:val="28"/>
        </w:rPr>
        <w:t xml:space="preserve">— ценные бумаги.</w:t>
      </w:r>
      <w:r>
        <w:rPr>
          <w:color w:val="000000"/>
          <w:sz w:val="28"/>
          <w:szCs w:val="28"/>
        </w:rPr>
      </w:r>
      <w:r>
        <w:rPr>
          <w:color w:val="000000"/>
          <w:sz w:val="28"/>
          <w:szCs w:val="28"/>
        </w:rPr>
      </w:r>
    </w:p>
    <w:p>
      <w:pPr>
        <w:jc w:val="both"/>
        <w:rPr>
          <w:color w:val="000000"/>
          <w:sz w:val="28"/>
          <w:szCs w:val="28"/>
        </w:rPr>
      </w:pPr>
      <w:r>
        <w:rPr>
          <w:color w:val="000000"/>
          <w:sz w:val="28"/>
          <w:szCs w:val="28"/>
        </w:rPr>
        <w:t xml:space="preserve">Инвентаризация наличных денежных средств, денежных документов и бланков строгой отчетности производится путем полного (полистного) пересчета. При проверке бланков строгой отчетности комиссия фиксирует начальные и конечные номера бланков.</w:t>
      </w:r>
      <w:r>
        <w:rPr>
          <w:color w:val="000000"/>
          <w:sz w:val="28"/>
          <w:szCs w:val="28"/>
        </w:rPr>
      </w:r>
      <w:r>
        <w:rPr>
          <w:color w:val="000000"/>
          <w:sz w:val="28"/>
          <w:szCs w:val="28"/>
        </w:rPr>
      </w:r>
    </w:p>
    <w:p>
      <w:pPr>
        <w:jc w:val="both"/>
        <w:rPr>
          <w:color w:val="000000"/>
          <w:sz w:val="28"/>
          <w:szCs w:val="28"/>
        </w:rPr>
      </w:pPr>
      <w:r>
        <w:rPr>
          <w:color w:val="000000"/>
          <w:sz w:val="28"/>
          <w:szCs w:val="28"/>
        </w:rPr>
        <w:t xml:space="preserve">В ходе инвентаризации кассы комиссия:</w:t>
      </w:r>
      <w:r>
        <w:rPr>
          <w:sz w:val="28"/>
          <w:szCs w:val="28"/>
        </w:rPr>
        <w:br/>
      </w:r>
      <w:r>
        <w:rPr>
          <w:color w:val="000000"/>
          <w:sz w:val="28"/>
          <w:szCs w:val="28"/>
        </w:rPr>
        <w:t xml:space="preserve">— проверяет кассовую книгу, отчеты кассира, приходные и расходные кассовые ордера, журнал регистрации приходных и расходных кассовых ордеров, доверенности на получение денег, реестр депонированных сумм и другие документы кассовой дисциплины;</w:t>
      </w:r>
      <w:r>
        <w:rPr>
          <w:sz w:val="28"/>
          <w:szCs w:val="28"/>
        </w:rPr>
        <w:br/>
      </w:r>
      <w:r>
        <w:rPr>
          <w:color w:val="000000"/>
          <w:sz w:val="28"/>
          <w:szCs w:val="28"/>
        </w:rPr>
        <w:t xml:space="preserve">— сверяет суммы, оприходованные в кассу, с суммами, списанными с лицевого (расчетного) счета;</w:t>
      </w:r>
      <w:r>
        <w:rPr>
          <w:sz w:val="28"/>
          <w:szCs w:val="28"/>
        </w:rPr>
        <w:br/>
      </w:r>
      <w:r>
        <w:rPr>
          <w:color w:val="000000"/>
          <w:sz w:val="28"/>
          <w:szCs w:val="28"/>
        </w:rPr>
        <w:t xml:space="preserve">— поверяет соблюдение кассиром лимита остатка наличных денежных средств, своевременность депонирования невыплаченных сумм зарплаты.</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наличных денежных средств комиссия отражает в инвентаризационной описи (ф. 0504088). Результаты инвентаризации денежных документов и бланков строгой отчетности — в инвентаризационной описи (ф. 0504086).</w:t>
      </w:r>
      <w:r>
        <w:rPr>
          <w:color w:val="000000"/>
          <w:sz w:val="28"/>
          <w:szCs w:val="28"/>
        </w:rPr>
      </w:r>
      <w:r>
        <w:rPr>
          <w:color w:val="000000"/>
          <w:sz w:val="28"/>
          <w:szCs w:val="28"/>
        </w:rPr>
      </w:r>
    </w:p>
    <w:p>
      <w:pPr>
        <w:jc w:val="both"/>
        <w:rPr>
          <w:color w:val="000000"/>
          <w:sz w:val="28"/>
          <w:szCs w:val="28"/>
        </w:rPr>
      </w:pPr>
      <w:r>
        <w:rPr>
          <w:color w:val="000000"/>
          <w:sz w:val="28"/>
          <w:szCs w:val="28"/>
        </w:rPr>
        <w:t xml:space="preserve">3.9. При инвентаризации полученного в аренду имущества комиссия</w:t>
      </w:r>
      <w:r>
        <w:rPr>
          <w:color w:val="000000"/>
          <w:sz w:val="28"/>
          <w:szCs w:val="28"/>
        </w:rPr>
        <w:t xml:space="preserve"> проверяет сохранность имущества, а также проверяет документы на право аренды: договор аренды, акт приема-передачи. Цена договора сверяется с данными бухгалтерского учета. Результаты инвентаризации комиссия отражает в инвентаризационной описи (ф. 0504087).</w:t>
      </w:r>
      <w:r>
        <w:rPr>
          <w:color w:val="000000"/>
          <w:sz w:val="28"/>
          <w:szCs w:val="28"/>
        </w:rPr>
      </w:r>
      <w:r>
        <w:rPr>
          <w:color w:val="000000"/>
          <w:sz w:val="28"/>
          <w:szCs w:val="28"/>
        </w:rPr>
      </w:r>
    </w:p>
    <w:p>
      <w:pPr>
        <w:jc w:val="both"/>
        <w:rPr>
          <w:color w:val="000000"/>
          <w:sz w:val="28"/>
          <w:szCs w:val="28"/>
        </w:rPr>
      </w:pPr>
      <w:r>
        <w:rPr>
          <w:color w:val="000000"/>
          <w:sz w:val="28"/>
          <w:szCs w:val="28"/>
        </w:rPr>
        <w:t xml:space="preserve">3.10. Инвентаризацию расчетов с дебиторами и кредиторами комиссия проводит методом подтверждения, выверки (интеграции) с учетом следующих особенностей:</w:t>
      </w:r>
      <w:r>
        <w:rPr>
          <w:sz w:val="28"/>
          <w:szCs w:val="28"/>
        </w:rPr>
        <w:br/>
      </w:r>
      <w:r>
        <w:rPr>
          <w:color w:val="000000"/>
          <w:sz w:val="28"/>
          <w:szCs w:val="28"/>
        </w:rPr>
        <w:t xml:space="preserve">— определяет сроки возникновения задолженности;</w:t>
      </w:r>
      <w:r>
        <w:rPr>
          <w:sz w:val="28"/>
          <w:szCs w:val="28"/>
        </w:rPr>
        <w:br/>
      </w:r>
      <w:r>
        <w:rPr>
          <w:color w:val="000000"/>
          <w:sz w:val="28"/>
          <w:szCs w:val="28"/>
        </w:rPr>
        <w:t xml:space="preserve">— выявляет суммы невыплаченной зарплаты (депонированные суммы), а также переплаты сотрудникам;</w:t>
      </w:r>
      <w:r>
        <w:rPr>
          <w:sz w:val="28"/>
          <w:szCs w:val="28"/>
        </w:rPr>
        <w:br/>
      </w:r>
      <w:r>
        <w:rPr>
          <w:color w:val="000000"/>
          <w:sz w:val="28"/>
          <w:szCs w:val="28"/>
        </w:rPr>
        <w:t xml:space="preserve">— сверяет данные бухучета с суммами в актах сверки с покупателями (заказчиками) и поставщиками (исполнителями, подрядчиками), а также с бюджетом и внебюджетными фондами — по налогам и взносам;</w:t>
      </w:r>
      <w:r>
        <w:rPr>
          <w:sz w:val="28"/>
          <w:szCs w:val="28"/>
        </w:rPr>
        <w:br/>
      </w:r>
      <w:r>
        <w:rPr>
          <w:color w:val="000000"/>
          <w:sz w:val="28"/>
          <w:szCs w:val="28"/>
        </w:rPr>
        <w:t xml:space="preserve">— проверяет обоснованность задолженности по недостачам, хищениям и ущербам;</w:t>
      </w:r>
      <w:r>
        <w:rPr>
          <w:sz w:val="28"/>
          <w:szCs w:val="28"/>
        </w:rPr>
        <w:br/>
      </w:r>
      <w:r>
        <w:rPr>
          <w:color w:val="000000"/>
          <w:sz w:val="28"/>
          <w:szCs w:val="28"/>
        </w:rPr>
        <w:t xml:space="preserve">— выявляет кредиторскую задолженность, не востребованную кредиторами, а также дебиторскую задолженность, безнадежную к взысканию и сомнительную в соответствии с положением о задолженности.</w:t>
      </w:r>
      <w:r>
        <w:rPr>
          <w:color w:val="000000"/>
          <w:sz w:val="28"/>
          <w:szCs w:val="28"/>
        </w:rPr>
      </w:r>
      <w:r>
        <w:rPr>
          <w:color w:val="000000"/>
          <w:sz w:val="28"/>
          <w:szCs w:val="28"/>
        </w:rPr>
      </w:r>
    </w:p>
    <w:p>
      <w:pPr>
        <w:jc w:val="both"/>
        <w:rPr>
          <w:color w:val="000000"/>
          <w:sz w:val="28"/>
          <w:szCs w:val="28"/>
        </w:rPr>
      </w:pPr>
      <w:r>
        <w:rPr>
          <w:color w:val="000000"/>
          <w:sz w:val="28"/>
          <w:szCs w:val="28"/>
        </w:rPr>
        <w:t xml:space="preserve">В случае ведения бухгалтерского учета по группе плательщиков (кредиторов), инвентаризация проводится путем сверки персонифицированных данных управленческого учета, к составу аналитических признаков задолженности и данных на балансо</w:t>
      </w:r>
      <w:r>
        <w:rPr>
          <w:color w:val="000000"/>
          <w:sz w:val="28"/>
          <w:szCs w:val="28"/>
        </w:rPr>
        <w:t xml:space="preserve">вых счетах по соответствующим группам плательщиков (кредиторов). Информация о задолженности конкретных должников (кредиторов) и аналитических признаках отражается в документах инвентаризации на основании данных персонифицированного (управленческого) учета.</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комиссия отражает в инвентаризационной описи (ф. 0504089).</w:t>
      </w:r>
      <w:r>
        <w:rPr>
          <w:color w:val="000000"/>
          <w:sz w:val="28"/>
          <w:szCs w:val="28"/>
        </w:rPr>
      </w:r>
      <w:r>
        <w:rPr>
          <w:color w:val="000000"/>
          <w:sz w:val="28"/>
          <w:szCs w:val="28"/>
        </w:rPr>
      </w:r>
    </w:p>
    <w:p>
      <w:pPr>
        <w:jc w:val="both"/>
        <w:rPr>
          <w:color w:val="000000"/>
          <w:sz w:val="28"/>
          <w:szCs w:val="28"/>
        </w:rPr>
      </w:pPr>
      <w:r>
        <w:rPr>
          <w:color w:val="000000"/>
          <w:sz w:val="28"/>
          <w:szCs w:val="28"/>
        </w:rPr>
        <w:t xml:space="preserve">3.11. При инвентаризации расходов будущих периодов комиссия проверяет:</w:t>
      </w:r>
      <w:r>
        <w:rPr>
          <w:sz w:val="28"/>
          <w:szCs w:val="28"/>
        </w:rPr>
        <w:br/>
      </w:r>
      <w:r>
        <w:rPr>
          <w:color w:val="000000"/>
          <w:sz w:val="28"/>
          <w:szCs w:val="28"/>
        </w:rPr>
        <w:t xml:space="preserve">— суммы расходов из документов, подтверждающих расходы будущих периодов, — счетов, актов, договоров, накладных;</w:t>
      </w:r>
      <w:r>
        <w:rPr>
          <w:sz w:val="28"/>
          <w:szCs w:val="28"/>
        </w:rPr>
        <w:br/>
      </w:r>
      <w:r>
        <w:rPr>
          <w:color w:val="000000"/>
          <w:sz w:val="28"/>
          <w:szCs w:val="28"/>
        </w:rPr>
        <w:t xml:space="preserve">— соответствие периода учета расходов периоду, который установлен в учетной политике;</w:t>
      </w:r>
      <w:r>
        <w:rPr>
          <w:sz w:val="28"/>
          <w:szCs w:val="28"/>
        </w:rPr>
        <w:br/>
      </w:r>
      <w:r>
        <w:rPr>
          <w:color w:val="000000"/>
          <w:sz w:val="28"/>
          <w:szCs w:val="28"/>
        </w:rPr>
        <w:t xml:space="preserve">— правильность сумм, списываемых на расходы текущего года.</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комиссия отражает в акте инвентаризации расходов будущих периодов (ф. 0317012).</w:t>
      </w:r>
      <w:r>
        <w:rPr>
          <w:color w:val="000000"/>
          <w:sz w:val="28"/>
          <w:szCs w:val="28"/>
        </w:rPr>
      </w:r>
      <w:r>
        <w:rPr>
          <w:color w:val="000000"/>
          <w:sz w:val="28"/>
          <w:szCs w:val="28"/>
        </w:rPr>
      </w:r>
    </w:p>
    <w:p>
      <w:pPr>
        <w:jc w:val="both"/>
        <w:rPr>
          <w:color w:val="000000"/>
          <w:sz w:val="28"/>
          <w:szCs w:val="28"/>
        </w:rPr>
      </w:pPr>
      <w:r>
        <w:rPr>
          <w:color w:val="000000"/>
          <w:sz w:val="28"/>
          <w:szCs w:val="28"/>
        </w:rPr>
        <w:t xml:space="preserve">3.12. Инвентаризацию резервов и объектов в условных оценках комиссия проводит методом расчетов. При инвентаризации резервов предстоящих расходов комиссия проверяет правильность их расчета и обоснованность создания.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В части резерва на оплату отпусков проверяются:</w:t>
      </w:r>
      <w:r>
        <w:rPr>
          <w:sz w:val="28"/>
          <w:szCs w:val="28"/>
        </w:rPr>
        <w:br/>
      </w:r>
      <w:r>
        <w:rPr>
          <w:color w:val="000000"/>
          <w:sz w:val="28"/>
          <w:szCs w:val="28"/>
        </w:rPr>
        <w:t xml:space="preserve">— количество дней неиспользованного отпуска;</w:t>
      </w:r>
      <w:r>
        <w:rPr>
          <w:sz w:val="28"/>
          <w:szCs w:val="28"/>
        </w:rPr>
        <w:br/>
      </w:r>
      <w:r>
        <w:rPr>
          <w:color w:val="000000"/>
          <w:sz w:val="28"/>
          <w:szCs w:val="28"/>
        </w:rPr>
        <w:t xml:space="preserve">— среднедневная сумма расходов на оплату труда;</w:t>
      </w:r>
      <w:r>
        <w:rPr>
          <w:sz w:val="28"/>
          <w:szCs w:val="28"/>
        </w:rPr>
        <w:br/>
      </w:r>
      <w:r>
        <w:rPr>
          <w:color w:val="000000"/>
          <w:sz w:val="28"/>
          <w:szCs w:val="28"/>
        </w:rPr>
        <w:t xml:space="preserve">— сумма отчислений на обязательное пенсионное, социальное, медицинское страхование и на страхование от несчастных случаев и профзаболеваний.</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комиссия отражает в акте инвентаризации резервов, которого утверждена в учетной политике учреждения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3.13. При инвентаризации доходов будущих периодов комиссия проверяет правомерность отнесения полученных доходов к доходам будущих периодов. К доходам будущих периодов относятся в том числе:</w:t>
      </w:r>
      <w:r>
        <w:rPr>
          <w:sz w:val="28"/>
          <w:szCs w:val="28"/>
        </w:rPr>
        <w:br/>
      </w:r>
      <w:r>
        <w:rPr>
          <w:color w:val="000000"/>
          <w:sz w:val="28"/>
          <w:szCs w:val="28"/>
        </w:rPr>
        <w:t xml:space="preserve">— доходы от аренды;</w:t>
      </w:r>
      <w:r>
        <w:rPr>
          <w:sz w:val="28"/>
          <w:szCs w:val="28"/>
        </w:rPr>
        <w:br/>
      </w:r>
      <w:r>
        <w:rPr>
          <w:color w:val="000000"/>
          <w:sz w:val="28"/>
          <w:szCs w:val="28"/>
        </w:rPr>
        <w:t xml:space="preserve">— суммы субсидии на финансовое обеспечение государственного задания по соглашению, которое подписано в текущем году на будущий год.</w:t>
      </w:r>
      <w:r>
        <w:rPr>
          <w:color w:val="000000"/>
          <w:sz w:val="28"/>
          <w:szCs w:val="28"/>
        </w:rPr>
      </w:r>
      <w:r>
        <w:rPr>
          <w:color w:val="000000"/>
          <w:sz w:val="28"/>
          <w:szCs w:val="28"/>
        </w:rPr>
      </w:r>
    </w:p>
    <w:p>
      <w:pPr>
        <w:jc w:val="both"/>
        <w:rPr>
          <w:color w:val="000000"/>
          <w:sz w:val="28"/>
          <w:szCs w:val="28"/>
        </w:rPr>
      </w:pPr>
      <w:r>
        <w:rPr>
          <w:color w:val="000000"/>
          <w:sz w:val="28"/>
          <w:szCs w:val="28"/>
        </w:rPr>
        <w:t xml:space="preserve">Также проверяется правильность формирования оценки доходов будущих периодов. При инвентаризации, проводимой перед годовой отчетностью, проверяется обоснованность наличия остатков.</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Результаты инвентаризации комиссия отражает в акте инвентаризации доходов будущих периодов, форма которого утверждена в учетной политике учреждения.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3.14. Инвентаризация драгоценных металлов, драгоценных камней, ювелирных и иных изделий из них проводится в соответствии с разделом III Инструкции, утвержденной приказом Минфина от 09.12.2016 № 231н.</w:t>
      </w:r>
      <w:r>
        <w:rPr>
          <w:color w:val="000000"/>
          <w:sz w:val="28"/>
          <w:szCs w:val="28"/>
        </w:rPr>
      </w:r>
      <w:r>
        <w:rPr>
          <w:color w:val="000000"/>
          <w:sz w:val="28"/>
          <w:szCs w:val="28"/>
        </w:rPr>
      </w:r>
    </w:p>
    <w:p>
      <w:pPr>
        <w:jc w:val="center"/>
        <w:spacing w:line="600" w:lineRule="atLeast"/>
        <w:rPr>
          <w:b/>
          <w:bCs/>
          <w:color w:val="252525"/>
          <w:spacing w:val="-2"/>
          <w:sz w:val="28"/>
          <w:szCs w:val="28"/>
        </w:rPr>
      </w:pPr>
      <w:r>
        <w:rPr>
          <w:b/>
          <w:bCs/>
          <w:color w:val="252525"/>
          <w:spacing w:val="-2"/>
          <w:sz w:val="28"/>
          <w:szCs w:val="28"/>
        </w:rPr>
        <w:t xml:space="preserve">4. Оформление результатов инвентаризации</w:t>
      </w:r>
      <w:r>
        <w:rPr>
          <w:b/>
          <w:bCs/>
          <w:color w:val="252525"/>
          <w:spacing w:val="-2"/>
          <w:sz w:val="28"/>
          <w:szCs w:val="28"/>
        </w:rPr>
      </w:r>
      <w:r>
        <w:rPr>
          <w:b/>
          <w:bCs/>
          <w:color w:val="252525"/>
          <w:spacing w:val="-2"/>
          <w:sz w:val="28"/>
          <w:szCs w:val="28"/>
        </w:rPr>
      </w:r>
    </w:p>
    <w:p>
      <w:pPr>
        <w:jc w:val="both"/>
        <w:rPr>
          <w:color w:val="000000"/>
          <w:sz w:val="28"/>
          <w:szCs w:val="28"/>
        </w:rPr>
      </w:pPr>
      <w:r>
        <w:rPr>
          <w:color w:val="000000"/>
          <w:sz w:val="28"/>
          <w:szCs w:val="28"/>
        </w:rPr>
        <w:t xml:space="preserve">4.1. После осмотров в ходе инвентаризации инвентаризационная комиссия проводит заседание с соблюдением кворума — не менее 2/3 от общего числа членов комиссии. Если кворума нет, председатель должен перенести заседание на новую дату, которая попа</w:t>
      </w:r>
      <w:r>
        <w:rPr>
          <w:color w:val="000000"/>
          <w:sz w:val="28"/>
          <w:szCs w:val="28"/>
        </w:rPr>
        <w:t xml:space="preserve">дает в период инвентаризации. Эти правила заседаний с соблюдением кворума устанавливаются также для комиссии по поступлению и выбытию активов, если она проводит инвентаризацию перед списанием имущества и в других установленных настоящим положением случаях.</w:t>
      </w:r>
      <w:r>
        <w:rPr>
          <w:color w:val="000000"/>
          <w:sz w:val="28"/>
          <w:szCs w:val="28"/>
        </w:rPr>
      </w:r>
      <w:r>
        <w:rPr>
          <w:color w:val="000000"/>
          <w:sz w:val="28"/>
          <w:szCs w:val="28"/>
        </w:rPr>
      </w:r>
    </w:p>
    <w:p>
      <w:pPr>
        <w:jc w:val="both"/>
        <w:rPr>
          <w:color w:val="000000"/>
          <w:sz w:val="28"/>
          <w:szCs w:val="28"/>
        </w:rPr>
      </w:pPr>
      <w:r>
        <w:rPr>
          <w:color w:val="000000"/>
          <w:sz w:val="28"/>
          <w:szCs w:val="28"/>
        </w:rPr>
        <w:t xml:space="preserve">В ходе заседания комиссия а</w:t>
      </w:r>
      <w:r>
        <w:rPr>
          <w:color w:val="000000"/>
          <w:sz w:val="28"/>
          <w:szCs w:val="28"/>
        </w:rPr>
        <w:t xml:space="preserve">нализирует выявленные расхождения, предлагает способы устранения обнаруженных расхождений фактического наличия объектов и данных бухгалтерского учета. Решения и заключения комиссии оформляются документально — в инвентаризационных описях, актах, ведомостях.</w:t>
      </w:r>
      <w:r>
        <w:rPr>
          <w:color w:val="000000"/>
          <w:sz w:val="28"/>
          <w:szCs w:val="28"/>
        </w:rPr>
      </w:r>
      <w:r>
        <w:rPr>
          <w:color w:val="000000"/>
          <w:sz w:val="28"/>
          <w:szCs w:val="28"/>
        </w:rPr>
      </w:r>
    </w:p>
    <w:p>
      <w:pPr>
        <w:jc w:val="both"/>
        <w:rPr>
          <w:color w:val="000000"/>
          <w:sz w:val="28"/>
          <w:szCs w:val="28"/>
        </w:rPr>
      </w:pPr>
      <w:r>
        <w:rPr>
          <w:color w:val="000000"/>
          <w:sz w:val="28"/>
          <w:szCs w:val="28"/>
        </w:rPr>
        <w:t xml:space="preserve">4.2. Правильно оформленные инвентаризационной комиссией и подписанные всеми ее членами и ответственными лицами инвен</w:t>
      </w:r>
      <w:r>
        <w:rPr>
          <w:color w:val="000000"/>
          <w:sz w:val="28"/>
          <w:szCs w:val="28"/>
        </w:rPr>
        <w:t xml:space="preserve">таризационные описи (сличительные ведомости), акты о результатах инвентаризации передаются в бухгалтерию для выверки данных фактического наличия имущественно-материальных и других ценностей, финансовых активов и обязательств с данными бухгалтерского учета.</w:t>
      </w:r>
      <w:r>
        <w:rPr>
          <w:color w:val="000000"/>
          <w:sz w:val="28"/>
          <w:szCs w:val="28"/>
        </w:rPr>
      </w:r>
      <w:r>
        <w:rPr>
          <w:color w:val="000000"/>
          <w:sz w:val="28"/>
          <w:szCs w:val="28"/>
        </w:rPr>
      </w:r>
    </w:p>
    <w:p>
      <w:pPr>
        <w:jc w:val="both"/>
        <w:rPr>
          <w:color w:val="000000"/>
          <w:sz w:val="28"/>
          <w:szCs w:val="28"/>
        </w:rPr>
      </w:pPr>
      <w:r>
        <w:rPr>
          <w:color w:val="000000"/>
          <w:sz w:val="28"/>
          <w:szCs w:val="28"/>
        </w:rPr>
        <w:t xml:space="preserve">4.3. Выявленные расхождения в инвентаризационных описях (сличительных ведомостях) отражаются в акте о результатах инвентаризации (ф. 0510463). Акт подписывается всеми членами инвентаризационной комиссии и утверждается руководителем учреждения.</w:t>
      </w:r>
      <w:r>
        <w:rPr>
          <w:color w:val="000000"/>
          <w:sz w:val="28"/>
          <w:szCs w:val="28"/>
        </w:rPr>
      </w:r>
      <w:r>
        <w:rPr>
          <w:color w:val="000000"/>
          <w:sz w:val="28"/>
          <w:szCs w:val="28"/>
        </w:rPr>
      </w:r>
    </w:p>
    <w:p>
      <w:pPr>
        <w:jc w:val="both"/>
        <w:rPr>
          <w:color w:val="000000"/>
          <w:sz w:val="28"/>
          <w:szCs w:val="28"/>
        </w:rPr>
      </w:pPr>
      <w:r>
        <w:rPr>
          <w:color w:val="000000"/>
          <w:sz w:val="28"/>
          <w:szCs w:val="28"/>
        </w:rPr>
        <w:t xml:space="preserve">4.4. После завершения инвентаризации выявленные расхождения (неучтенные объекты, недостачи) должны быть отражены в бухгалтерском учете, а при необходимости материалы направлены в судебные органы для предъявления гражданского иска.</w:t>
      </w:r>
      <w:r>
        <w:rPr>
          <w:color w:val="000000"/>
          <w:sz w:val="28"/>
          <w:szCs w:val="28"/>
        </w:rPr>
      </w:r>
      <w:r>
        <w:rPr>
          <w:color w:val="000000"/>
          <w:sz w:val="28"/>
          <w:szCs w:val="28"/>
        </w:rPr>
      </w:r>
    </w:p>
    <w:p>
      <w:pPr>
        <w:jc w:val="both"/>
        <w:rPr>
          <w:color w:val="000000"/>
          <w:sz w:val="28"/>
          <w:szCs w:val="28"/>
        </w:rPr>
      </w:pPr>
      <w:r>
        <w:rPr>
          <w:color w:val="000000"/>
          <w:sz w:val="28"/>
          <w:szCs w:val="28"/>
        </w:rPr>
        <w:t xml:space="preserve">4.5. Результаты инвентаризации отражаются в бухгалтерском учете и отчетности того месяца, в котором была закончена инвентаризация, а по годовой инвентаризации — в годовом бухгалтерском отчете.</w:t>
      </w:r>
      <w:r>
        <w:rPr>
          <w:color w:val="000000"/>
          <w:sz w:val="28"/>
          <w:szCs w:val="28"/>
        </w:rPr>
      </w:r>
      <w:r>
        <w:rPr>
          <w:color w:val="000000"/>
          <w:sz w:val="28"/>
          <w:szCs w:val="28"/>
        </w:rPr>
      </w:r>
    </w:p>
    <w:p>
      <w:pPr>
        <w:jc w:val="both"/>
        <w:rPr>
          <w:color w:val="000000"/>
          <w:sz w:val="28"/>
          <w:szCs w:val="28"/>
        </w:rPr>
      </w:pPr>
      <w:r>
        <w:rPr>
          <w:color w:val="000000"/>
          <w:sz w:val="28"/>
          <w:szCs w:val="28"/>
        </w:rPr>
        <w:t xml:space="preserve">4.6. На суммы выявленных излишков, недостач основных средств, нематериальных активов, материальных запасов инвентаризационная комиссия требует объяснение с ответственного лица по причинам расхожд</w:t>
      </w:r>
      <w:r>
        <w:rPr>
          <w:color w:val="000000"/>
          <w:sz w:val="28"/>
          <w:szCs w:val="28"/>
        </w:rPr>
        <w:t xml:space="preserve">ений с данными бухгалтерского учета. В случае недостачи или порчи имущества комиссия оценивает, в том числе на основе объяснений ответственного лица, имеются ли основания для возмещения недостачи или ущерба. Результат оценки указывается в решении комиссии.</w:t>
      </w:r>
      <w:r>
        <w:rPr>
          <w:sz w:val="28"/>
          <w:szCs w:val="28"/>
        </w:rPr>
        <w:br/>
      </w:r>
      <w:r>
        <w:rPr>
          <w:color w:val="000000"/>
          <w:sz w:val="28"/>
          <w:szCs w:val="28"/>
        </w:rPr>
        <w:t xml:space="preserve">Основание: подпункт «б» пункта 24 приложения № 1 к СГС «Учетная политика, оценочные значения и ошибки».</w:t>
      </w:r>
      <w:r>
        <w:rPr>
          <w:color w:val="000000"/>
          <w:sz w:val="28"/>
          <w:szCs w:val="28"/>
        </w:rPr>
      </w:r>
      <w:r>
        <w:rPr>
          <w:color w:val="000000"/>
          <w:sz w:val="28"/>
          <w:szCs w:val="28"/>
        </w:rPr>
      </w:r>
    </w:p>
    <w:p>
      <w:pPr>
        <w:jc w:val="center"/>
        <w:spacing w:line="600" w:lineRule="atLeast"/>
        <w:rPr>
          <w:b/>
          <w:bCs/>
          <w:color w:val="252525"/>
          <w:spacing w:val="-2"/>
          <w:sz w:val="28"/>
          <w:szCs w:val="28"/>
        </w:rPr>
      </w:pPr>
      <w:r>
        <w:rPr>
          <w:b/>
          <w:bCs/>
          <w:color w:val="252525"/>
          <w:spacing w:val="-2"/>
          <w:sz w:val="28"/>
          <w:szCs w:val="28"/>
        </w:rPr>
        <w:t xml:space="preserve">5. Особенности инвентаризации имущества с помощью видео- и фотофиксации</w:t>
      </w:r>
      <w:r>
        <w:rPr>
          <w:b/>
          <w:bCs/>
          <w:color w:val="252525"/>
          <w:spacing w:val="-2"/>
          <w:sz w:val="28"/>
          <w:szCs w:val="28"/>
        </w:rPr>
      </w:r>
      <w:r>
        <w:rPr>
          <w:b/>
          <w:bCs/>
          <w:color w:val="252525"/>
          <w:spacing w:val="-2"/>
          <w:sz w:val="28"/>
          <w:szCs w:val="28"/>
        </w:rPr>
      </w:r>
    </w:p>
    <w:p>
      <w:pPr>
        <w:jc w:val="both"/>
        <w:rPr>
          <w:color w:val="000000"/>
          <w:sz w:val="28"/>
          <w:szCs w:val="28"/>
        </w:rPr>
      </w:pPr>
      <w:r>
        <w:rPr>
          <w:color w:val="000000"/>
          <w:sz w:val="28"/>
          <w:szCs w:val="28"/>
        </w:rPr>
        <w:t xml:space="preserve">5.1. Инвентаризация имущества производится по его местонахождению и в разрезе ответственных лиц. Инвентаризируется имущество в структурных подразделениях учреждения, филиале, складе с помощью видео- и фотофиксации в режиме реального времени.</w:t>
      </w:r>
      <w:r>
        <w:rPr>
          <w:color w:val="000000"/>
          <w:sz w:val="28"/>
          <w:szCs w:val="28"/>
        </w:rPr>
      </w:r>
      <w:r>
        <w:rPr>
          <w:color w:val="000000"/>
          <w:sz w:val="28"/>
          <w:szCs w:val="28"/>
        </w:rPr>
      </w:r>
    </w:p>
    <w:p>
      <w:pPr>
        <w:jc w:val="both"/>
        <w:rPr>
          <w:color w:val="000000"/>
          <w:sz w:val="28"/>
          <w:szCs w:val="28"/>
        </w:rPr>
      </w:pPr>
      <w:r>
        <w:rPr>
          <w:color w:val="000000"/>
          <w:sz w:val="28"/>
          <w:szCs w:val="28"/>
        </w:rPr>
        <w:t xml:space="preserve">5.2. Записывать видео инвентаризации может назначенный председателем член комиссии на телефон с камерой. Он же производит фотосъемку имущест</w:t>
      </w:r>
      <w:r>
        <w:rPr>
          <w:color w:val="000000"/>
          <w:sz w:val="28"/>
          <w:szCs w:val="28"/>
        </w:rPr>
        <w:t xml:space="preserve">ва по местам его хранения. Председатель обеспечивает, чтобы запись была качественной, в кадр попадало все, что происходит в помещении, и вся процедура инвентаризации целиком, включая опечатывание помещений по окончании инвентаризации, если оно проводится. </w:t>
      </w:r>
      <w:r>
        <w:rPr>
          <w:color w:val="000000"/>
          <w:sz w:val="28"/>
          <w:szCs w:val="28"/>
        </w:rPr>
      </w:r>
      <w:r>
        <w:rPr>
          <w:color w:val="000000"/>
          <w:sz w:val="28"/>
          <w:szCs w:val="28"/>
        </w:rPr>
      </w:r>
    </w:p>
    <w:p>
      <w:pPr>
        <w:jc w:val="both"/>
        <w:rPr>
          <w:color w:val="000000"/>
          <w:sz w:val="28"/>
          <w:szCs w:val="28"/>
        </w:rPr>
      </w:pPr>
      <w:r>
        <w:rPr>
          <w:color w:val="000000"/>
          <w:sz w:val="28"/>
          <w:szCs w:val="28"/>
        </w:rPr>
        <w:t xml:space="preserve">5.3. Председатель комиссии передает описи членам комиссии, которые присутствовали удаленно, не позднее следующего рабочего дня после возвращения из места ее проведения, а члены комиссии, подписав описи, передаю</w:t>
      </w:r>
      <w:r>
        <w:rPr>
          <w:color w:val="000000"/>
          <w:sz w:val="28"/>
          <w:szCs w:val="28"/>
        </w:rPr>
        <w:t xml:space="preserve">т их в бухгалтерию не позднее следующего рабочего дня после получения. Видеозаписи и фото, которые подтверждают, что имущество фактически находится в указанных местах хранения у ответственных лиц, по окончании инвентаризации передаются в электронный архив.</w:t>
      </w:r>
      <w:r>
        <w:rPr>
          <w:color w:val="000000"/>
          <w:sz w:val="28"/>
          <w:szCs w:val="28"/>
        </w:rPr>
      </w:r>
      <w:r>
        <w:rPr>
          <w:color w:val="000000"/>
          <w:sz w:val="28"/>
          <w:szCs w:val="28"/>
        </w:rPr>
      </w:r>
    </w:p>
    <w:p>
      <w:pPr>
        <w:jc w:val="center"/>
        <w:spacing w:line="600" w:lineRule="atLeast"/>
        <w:rPr>
          <w:b/>
          <w:bCs/>
          <w:color w:val="252525"/>
          <w:spacing w:val="-2"/>
          <w:sz w:val="28"/>
          <w:szCs w:val="28"/>
        </w:rPr>
      </w:pPr>
      <w:r>
        <w:rPr>
          <w:b/>
          <w:bCs/>
          <w:color w:val="252525"/>
          <w:spacing w:val="-2"/>
          <w:sz w:val="28"/>
          <w:szCs w:val="28"/>
        </w:rPr>
        <w:t xml:space="preserve">6. График проведения инвентаризации</w:t>
      </w:r>
      <w:r>
        <w:rPr>
          <w:b/>
          <w:bCs/>
          <w:color w:val="252525"/>
          <w:spacing w:val="-2"/>
          <w:sz w:val="28"/>
          <w:szCs w:val="28"/>
        </w:rPr>
      </w:r>
      <w:r>
        <w:rPr>
          <w:b/>
          <w:bCs/>
          <w:color w:val="252525"/>
          <w:spacing w:val="-2"/>
          <w:sz w:val="28"/>
          <w:szCs w:val="28"/>
        </w:rPr>
      </w:r>
    </w:p>
    <w:p>
      <w:pPr>
        <w:jc w:val="both"/>
        <w:rPr>
          <w:color w:val="000000"/>
          <w:sz w:val="28"/>
          <w:szCs w:val="28"/>
        </w:rPr>
      </w:pPr>
      <w:r>
        <w:rPr>
          <w:color w:val="000000"/>
          <w:sz w:val="28"/>
          <w:szCs w:val="28"/>
        </w:rPr>
        <w:t xml:space="preserve">Инвентаризация проводится со следующей периодичностью и в сроки.</w:t>
      </w:r>
      <w:r>
        <w:rPr>
          <w:color w:val="000000"/>
          <w:sz w:val="28"/>
          <w:szCs w:val="28"/>
        </w:rPr>
      </w:r>
      <w:r>
        <w:rPr>
          <w:color w:val="000000"/>
          <w:sz w:val="28"/>
          <w:szCs w:val="28"/>
        </w:rPr>
      </w:r>
    </w:p>
    <w:tbl>
      <w:tblPr>
        <w:tblW w:w="9287" w:type="dxa"/>
        <w:tblLayout w:type="fixed"/>
        <w:tblCellMar>
          <w:left w:w="15" w:type="dxa"/>
          <w:top w:w="15" w:type="dxa"/>
          <w:right w:w="15" w:type="dxa"/>
          <w:bottom w:w="15" w:type="dxa"/>
        </w:tblCellMar>
        <w:tblLook w:val="0600" w:firstRow="0" w:lastRow="0" w:firstColumn="0" w:lastColumn="0" w:noHBand="1" w:noVBand="1"/>
      </w:tblPr>
      <w:tblGrid>
        <w:gridCol w:w="984"/>
        <w:gridCol w:w="2888"/>
        <w:gridCol w:w="2978"/>
        <w:gridCol w:w="2437"/>
      </w:tblGrid>
      <w:tr>
        <w:tblPrEx/>
        <w:trPr/>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0" w:type="auto"/>
            <w:textDirection w:val="lrTb"/>
            <w:noWrap w:val="false"/>
          </w:tcPr>
          <w:p>
            <w:pPr>
              <w:jc w:val="center"/>
              <w:rPr>
                <w:sz w:val="28"/>
                <w:szCs w:val="28"/>
              </w:rPr>
            </w:pPr>
            <w:r>
              <w:rPr>
                <w:sz w:val="28"/>
                <w:szCs w:val="28"/>
              </w:rPr>
              <w:t xml:space="preserve">№ п/п</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888" w:type="dxa"/>
            <w:textDirection w:val="lrTb"/>
            <w:noWrap w:val="false"/>
          </w:tcPr>
          <w:p>
            <w:pPr>
              <w:jc w:val="both"/>
              <w:rPr>
                <w:sz w:val="28"/>
                <w:szCs w:val="28"/>
              </w:rPr>
            </w:pPr>
            <w:r>
              <w:rPr>
                <w:b/>
                <w:bCs/>
                <w:color w:val="000000"/>
                <w:sz w:val="28"/>
                <w:szCs w:val="28"/>
              </w:rPr>
              <w:t xml:space="preserve">Наименование объектов</w:t>
            </w:r>
            <w:r>
              <w:rPr>
                <w:sz w:val="28"/>
                <w:szCs w:val="28"/>
              </w:rPr>
              <w:br/>
            </w:r>
            <w:r>
              <w:rPr>
                <w:b/>
                <w:bCs/>
                <w:color w:val="000000"/>
                <w:sz w:val="28"/>
                <w:szCs w:val="28"/>
              </w:rPr>
              <w:t xml:space="preserve">инвентаризации</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978" w:type="dxa"/>
            <w:textDirection w:val="lrTb"/>
            <w:noWrap w:val="false"/>
          </w:tcPr>
          <w:p>
            <w:pPr>
              <w:jc w:val="both"/>
              <w:rPr>
                <w:sz w:val="28"/>
                <w:szCs w:val="28"/>
              </w:rPr>
            </w:pPr>
            <w:r>
              <w:rPr>
                <w:b/>
                <w:bCs/>
                <w:color w:val="000000"/>
                <w:sz w:val="28"/>
                <w:szCs w:val="28"/>
              </w:rPr>
              <w:t xml:space="preserve">Сроки проведения</w:t>
            </w:r>
            <w:r>
              <w:rPr>
                <w:sz w:val="28"/>
                <w:szCs w:val="28"/>
              </w:rPr>
              <w:br/>
            </w:r>
            <w:r>
              <w:rPr>
                <w:b/>
                <w:bCs/>
                <w:color w:val="000000"/>
                <w:sz w:val="28"/>
                <w:szCs w:val="28"/>
              </w:rPr>
              <w:t xml:space="preserve">инвентаризации</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437" w:type="dxa"/>
            <w:textDirection w:val="lrTb"/>
            <w:noWrap w:val="false"/>
          </w:tcPr>
          <w:p>
            <w:pPr>
              <w:jc w:val="both"/>
              <w:rPr>
                <w:sz w:val="28"/>
                <w:szCs w:val="28"/>
              </w:rPr>
            </w:pPr>
            <w:r>
              <w:rPr>
                <w:b/>
                <w:bCs/>
                <w:color w:val="000000"/>
                <w:sz w:val="28"/>
                <w:szCs w:val="28"/>
              </w:rPr>
              <w:t xml:space="preserve">Период проведения</w:t>
            </w:r>
            <w:r>
              <w:rPr>
                <w:sz w:val="28"/>
                <w:szCs w:val="28"/>
              </w:rPr>
              <w:br/>
            </w:r>
            <w:r>
              <w:rPr>
                <w:b/>
                <w:bCs/>
                <w:color w:val="000000"/>
                <w:sz w:val="28"/>
                <w:szCs w:val="28"/>
              </w:rPr>
              <w:t xml:space="preserve">инвентаризации</w:t>
            </w:r>
            <w:r>
              <w:rPr>
                <w:sz w:val="28"/>
                <w:szCs w:val="28"/>
              </w:rPr>
            </w:r>
            <w:r>
              <w:rPr>
                <w:sz w:val="28"/>
                <w:szCs w:val="28"/>
              </w:rPr>
            </w:r>
          </w:p>
        </w:tc>
      </w:tr>
      <w:tr>
        <w:tblPrEx/>
        <w:trPr/>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0" w:type="auto"/>
            <w:textDirection w:val="lrTb"/>
            <w:noWrap w:val="false"/>
          </w:tcPr>
          <w:p>
            <w:pPr>
              <w:jc w:val="both"/>
              <w:rPr>
                <w:sz w:val="28"/>
                <w:szCs w:val="28"/>
              </w:rPr>
            </w:pPr>
            <w:r>
              <w:rPr>
                <w:color w:val="000000"/>
                <w:sz w:val="28"/>
                <w:szCs w:val="28"/>
              </w:rPr>
              <w:t xml:space="preserve">1</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888" w:type="dxa"/>
            <w:textDirection w:val="lrTb"/>
            <w:noWrap w:val="false"/>
          </w:tcPr>
          <w:p>
            <w:pPr>
              <w:jc w:val="both"/>
              <w:rPr>
                <w:color w:val="000000"/>
                <w:sz w:val="28"/>
                <w:szCs w:val="28"/>
              </w:rPr>
            </w:pPr>
            <w:r>
              <w:rPr>
                <w:color w:val="000000"/>
                <w:sz w:val="28"/>
                <w:szCs w:val="28"/>
              </w:rPr>
              <w:t xml:space="preserve">Нефинансовые активы</w:t>
            </w:r>
            <w:r>
              <w:rPr>
                <w:sz w:val="28"/>
                <w:szCs w:val="28"/>
              </w:rPr>
              <w:br/>
            </w:r>
            <w:r>
              <w:rPr>
                <w:color w:val="000000"/>
                <w:sz w:val="28"/>
                <w:szCs w:val="28"/>
              </w:rPr>
              <w:t xml:space="preserve">(основные средства,</w:t>
            </w:r>
            <w:r>
              <w:rPr>
                <w:sz w:val="28"/>
                <w:szCs w:val="28"/>
              </w:rPr>
              <w:br/>
            </w:r>
            <w:r>
              <w:rPr>
                <w:color w:val="000000"/>
                <w:sz w:val="28"/>
                <w:szCs w:val="28"/>
              </w:rPr>
              <w:t xml:space="preserve">материальные запасы,</w:t>
            </w:r>
            <w:r>
              <w:rPr>
                <w:sz w:val="28"/>
                <w:szCs w:val="28"/>
              </w:rPr>
              <w:br/>
            </w:r>
            <w:r>
              <w:rPr>
                <w:color w:val="000000"/>
                <w:sz w:val="28"/>
                <w:szCs w:val="28"/>
              </w:rPr>
              <w:t xml:space="preserve">нематериальные активы, права пользования активами)</w:t>
            </w:r>
            <w:r>
              <w:rPr>
                <w:color w:val="000000"/>
                <w:sz w:val="28"/>
                <w:szCs w:val="28"/>
              </w:rPr>
            </w:r>
            <w:r>
              <w:rPr>
                <w:color w:val="000000"/>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978" w:type="dxa"/>
            <w:textDirection w:val="lrTb"/>
            <w:noWrap w:val="false"/>
          </w:tcPr>
          <w:p>
            <w:pPr>
              <w:jc w:val="both"/>
              <w:rPr>
                <w:sz w:val="28"/>
                <w:szCs w:val="28"/>
              </w:rPr>
            </w:pPr>
            <w:r>
              <w:rPr>
                <w:color w:val="000000"/>
                <w:sz w:val="28"/>
                <w:szCs w:val="28"/>
              </w:rPr>
              <w:t xml:space="preserve">Ежегодно</w:t>
            </w:r>
            <w:r>
              <w:rPr>
                <w:sz w:val="28"/>
                <w:szCs w:val="28"/>
              </w:rPr>
              <w:br/>
            </w:r>
            <w:r>
              <w:rPr>
                <w:color w:val="000000"/>
                <w:sz w:val="28"/>
                <w:szCs w:val="28"/>
              </w:rPr>
              <w:t xml:space="preserve">на 1 декабря</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437" w:type="dxa"/>
            <w:textDirection w:val="lrTb"/>
            <w:noWrap w:val="false"/>
          </w:tcPr>
          <w:p>
            <w:pPr>
              <w:jc w:val="both"/>
              <w:rPr>
                <w:sz w:val="28"/>
                <w:szCs w:val="28"/>
              </w:rPr>
            </w:pPr>
            <w:r>
              <w:rPr>
                <w:color w:val="000000"/>
                <w:sz w:val="28"/>
                <w:szCs w:val="28"/>
              </w:rPr>
              <w:t xml:space="preserve">Год</w:t>
            </w:r>
            <w:r>
              <w:rPr>
                <w:sz w:val="28"/>
                <w:szCs w:val="28"/>
              </w:rPr>
            </w:r>
            <w:r>
              <w:rPr>
                <w:sz w:val="28"/>
                <w:szCs w:val="28"/>
              </w:rPr>
            </w:r>
          </w:p>
        </w:tc>
      </w:tr>
      <w:tr>
        <w:tblPrEx/>
        <w:trPr/>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0" w:type="auto"/>
            <w:textDirection w:val="lrTb"/>
            <w:noWrap w:val="false"/>
          </w:tcPr>
          <w:p>
            <w:pPr>
              <w:jc w:val="both"/>
              <w:rPr>
                <w:sz w:val="28"/>
                <w:szCs w:val="28"/>
              </w:rPr>
            </w:pPr>
            <w:r>
              <w:rPr>
                <w:color w:val="000000"/>
                <w:sz w:val="28"/>
                <w:szCs w:val="28"/>
              </w:rPr>
              <w:t xml:space="preserve">2</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888" w:type="dxa"/>
            <w:textDirection w:val="lrTb"/>
            <w:noWrap w:val="false"/>
          </w:tcPr>
          <w:p>
            <w:pPr>
              <w:jc w:val="both"/>
              <w:rPr>
                <w:color w:val="000000"/>
                <w:sz w:val="28"/>
                <w:szCs w:val="28"/>
              </w:rPr>
            </w:pPr>
            <w:r>
              <w:rPr>
                <w:color w:val="000000"/>
                <w:sz w:val="28"/>
                <w:szCs w:val="28"/>
              </w:rPr>
              <w:t xml:space="preserve">Капвложения, по которым не было движения в течение года</w:t>
            </w:r>
            <w:r>
              <w:rPr>
                <w:color w:val="000000"/>
                <w:sz w:val="28"/>
                <w:szCs w:val="28"/>
              </w:rPr>
            </w:r>
            <w:r>
              <w:rPr>
                <w:color w:val="000000"/>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978" w:type="dxa"/>
            <w:textDirection w:val="lrTb"/>
            <w:noWrap w:val="false"/>
          </w:tcPr>
          <w:p>
            <w:pPr>
              <w:jc w:val="both"/>
              <w:rPr>
                <w:sz w:val="28"/>
                <w:szCs w:val="28"/>
              </w:rPr>
            </w:pPr>
            <w:r>
              <w:rPr>
                <w:color w:val="000000"/>
                <w:sz w:val="28"/>
                <w:szCs w:val="28"/>
              </w:rPr>
              <w:t xml:space="preserve">Ежегодно</w:t>
            </w:r>
            <w:r>
              <w:rPr>
                <w:sz w:val="28"/>
                <w:szCs w:val="28"/>
              </w:rPr>
              <w:br/>
            </w:r>
            <w:r>
              <w:rPr>
                <w:color w:val="000000"/>
                <w:sz w:val="28"/>
                <w:szCs w:val="28"/>
              </w:rPr>
              <w:t xml:space="preserve">на 1 декабря</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437" w:type="dxa"/>
            <w:textDirection w:val="lrTb"/>
            <w:noWrap w:val="false"/>
          </w:tcPr>
          <w:p>
            <w:pPr>
              <w:jc w:val="both"/>
              <w:rPr>
                <w:sz w:val="28"/>
                <w:szCs w:val="28"/>
              </w:rPr>
            </w:pPr>
            <w:r>
              <w:rPr>
                <w:color w:val="000000"/>
                <w:sz w:val="28"/>
                <w:szCs w:val="28"/>
              </w:rPr>
              <w:t xml:space="preserve">Год</w:t>
            </w:r>
            <w:r>
              <w:rPr>
                <w:sz w:val="28"/>
                <w:szCs w:val="28"/>
              </w:rPr>
            </w:r>
            <w:r>
              <w:rPr>
                <w:sz w:val="28"/>
                <w:szCs w:val="28"/>
              </w:rPr>
            </w:r>
          </w:p>
        </w:tc>
      </w:tr>
      <w:tr>
        <w:tblPrEx/>
        <w:trPr/>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0" w:type="auto"/>
            <w:textDirection w:val="lrTb"/>
            <w:noWrap w:val="false"/>
          </w:tcPr>
          <w:p>
            <w:pPr>
              <w:jc w:val="both"/>
              <w:rPr>
                <w:sz w:val="28"/>
                <w:szCs w:val="28"/>
              </w:rPr>
            </w:pPr>
            <w:r>
              <w:rPr>
                <w:color w:val="000000"/>
                <w:sz w:val="28"/>
                <w:szCs w:val="28"/>
              </w:rPr>
              <w:t xml:space="preserve">2</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888" w:type="dxa"/>
            <w:textDirection w:val="lrTb"/>
            <w:noWrap w:val="false"/>
          </w:tcPr>
          <w:p>
            <w:pPr>
              <w:jc w:val="both"/>
              <w:rPr>
                <w:sz w:val="28"/>
                <w:szCs w:val="28"/>
              </w:rPr>
            </w:pPr>
            <w:r>
              <w:rPr>
                <w:color w:val="000000"/>
                <w:sz w:val="28"/>
                <w:szCs w:val="28"/>
              </w:rPr>
              <w:t xml:space="preserve">Финансовые активы</w:t>
            </w:r>
            <w:r>
              <w:rPr>
                <w:sz w:val="28"/>
                <w:szCs w:val="28"/>
              </w:rPr>
              <w:br/>
            </w:r>
            <w:r>
              <w:rPr>
                <w:color w:val="000000"/>
                <w:sz w:val="28"/>
                <w:szCs w:val="28"/>
              </w:rPr>
              <w:t xml:space="preserve">(финансовые вложения,</w:t>
            </w:r>
            <w:r>
              <w:rPr>
                <w:sz w:val="28"/>
                <w:szCs w:val="28"/>
              </w:rPr>
              <w:br/>
            </w:r>
            <w:r>
              <w:rPr>
                <w:color w:val="000000"/>
                <w:sz w:val="28"/>
                <w:szCs w:val="28"/>
              </w:rPr>
              <w:t xml:space="preserve">денежные средства на</w:t>
            </w:r>
            <w:r>
              <w:rPr>
                <w:sz w:val="28"/>
                <w:szCs w:val="28"/>
              </w:rPr>
              <w:br/>
            </w:r>
            <w:r>
              <w:rPr>
                <w:color w:val="000000"/>
                <w:sz w:val="28"/>
                <w:szCs w:val="28"/>
              </w:rPr>
              <w:t xml:space="preserve">счетах)</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978" w:type="dxa"/>
            <w:textDirection w:val="lrTb"/>
            <w:noWrap w:val="false"/>
          </w:tcPr>
          <w:p>
            <w:pPr>
              <w:jc w:val="both"/>
              <w:rPr>
                <w:sz w:val="28"/>
                <w:szCs w:val="28"/>
              </w:rPr>
            </w:pPr>
            <w:r>
              <w:rPr>
                <w:color w:val="000000"/>
                <w:sz w:val="28"/>
                <w:szCs w:val="28"/>
              </w:rPr>
              <w:t xml:space="preserve">Ежегодно</w:t>
            </w:r>
            <w:r>
              <w:rPr>
                <w:sz w:val="28"/>
                <w:szCs w:val="28"/>
              </w:rPr>
              <w:br/>
            </w:r>
            <w:r>
              <w:rPr>
                <w:color w:val="000000"/>
                <w:sz w:val="28"/>
                <w:szCs w:val="28"/>
              </w:rPr>
              <w:t xml:space="preserve">на 1 января</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437" w:type="dxa"/>
            <w:textDirection w:val="lrTb"/>
            <w:noWrap w:val="false"/>
          </w:tcPr>
          <w:p>
            <w:pPr>
              <w:jc w:val="both"/>
              <w:rPr>
                <w:sz w:val="28"/>
                <w:szCs w:val="28"/>
              </w:rPr>
            </w:pPr>
            <w:r>
              <w:rPr>
                <w:color w:val="000000"/>
                <w:sz w:val="28"/>
                <w:szCs w:val="28"/>
              </w:rPr>
              <w:t xml:space="preserve">Год</w:t>
            </w:r>
            <w:r>
              <w:rPr>
                <w:sz w:val="28"/>
                <w:szCs w:val="28"/>
              </w:rPr>
            </w:r>
            <w:r>
              <w:rPr>
                <w:sz w:val="28"/>
                <w:szCs w:val="28"/>
              </w:rPr>
            </w:r>
          </w:p>
        </w:tc>
      </w:tr>
      <w:tr>
        <w:tblPrEx/>
        <w:trPr/>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0" w:type="auto"/>
            <w:textDirection w:val="lrTb"/>
            <w:noWrap w:val="false"/>
          </w:tcPr>
          <w:p>
            <w:pPr>
              <w:jc w:val="both"/>
              <w:rPr>
                <w:sz w:val="28"/>
                <w:szCs w:val="28"/>
              </w:rPr>
            </w:pPr>
            <w:r>
              <w:rPr>
                <w:color w:val="000000"/>
                <w:sz w:val="28"/>
                <w:szCs w:val="28"/>
              </w:rPr>
              <w:t xml:space="preserve">3</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888" w:type="dxa"/>
            <w:textDirection w:val="lrTb"/>
            <w:noWrap w:val="false"/>
          </w:tcPr>
          <w:p>
            <w:pPr>
              <w:jc w:val="both"/>
              <w:rPr>
                <w:sz w:val="28"/>
                <w:szCs w:val="28"/>
              </w:rPr>
            </w:pPr>
            <w:r>
              <w:rPr>
                <w:color w:val="000000"/>
                <w:sz w:val="28"/>
                <w:szCs w:val="28"/>
              </w:rPr>
              <w:t xml:space="preserve">Дебиторская и кредиторская</w:t>
            </w:r>
            <w:r>
              <w:rPr>
                <w:sz w:val="28"/>
                <w:szCs w:val="28"/>
              </w:rPr>
              <w:br/>
            </w:r>
            <w:r>
              <w:rPr>
                <w:color w:val="000000"/>
                <w:sz w:val="28"/>
                <w:szCs w:val="28"/>
              </w:rPr>
              <w:t xml:space="preserve">задолженность</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978" w:type="dxa"/>
            <w:textDirection w:val="lrTb"/>
            <w:noWrap w:val="false"/>
          </w:tcPr>
          <w:p>
            <w:pPr>
              <w:jc w:val="both"/>
              <w:rPr>
                <w:color w:val="000000"/>
                <w:sz w:val="28"/>
                <w:szCs w:val="28"/>
              </w:rPr>
            </w:pPr>
            <w:r>
              <w:rPr>
                <w:color w:val="000000"/>
                <w:sz w:val="28"/>
                <w:szCs w:val="28"/>
              </w:rPr>
              <w:t xml:space="preserve">Два раза в год:</w:t>
            </w:r>
            <w:r>
              <w:rPr>
                <w:color w:val="000000"/>
                <w:sz w:val="28"/>
                <w:szCs w:val="28"/>
              </w:rPr>
            </w:r>
            <w:r>
              <w:rPr>
                <w:color w:val="000000"/>
                <w:sz w:val="28"/>
                <w:szCs w:val="28"/>
              </w:rPr>
            </w:r>
          </w:p>
          <w:p>
            <w:pPr>
              <w:jc w:val="both"/>
              <w:rPr>
                <w:color w:val="000000"/>
                <w:sz w:val="28"/>
                <w:szCs w:val="28"/>
              </w:rPr>
            </w:pPr>
            <w:r>
              <w:rPr>
                <w:color w:val="000000"/>
                <w:sz w:val="28"/>
                <w:szCs w:val="28"/>
              </w:rPr>
              <w:t xml:space="preserve">— на 1 октября — для выявления безнадежной и сомнительной задолженности в целях списания с балансового учета;</w:t>
            </w:r>
            <w:r>
              <w:rPr>
                <w:color w:val="000000"/>
                <w:sz w:val="28"/>
                <w:szCs w:val="28"/>
              </w:rPr>
            </w:r>
            <w:r>
              <w:rPr>
                <w:color w:val="000000"/>
                <w:sz w:val="28"/>
                <w:szCs w:val="28"/>
              </w:rPr>
            </w:r>
          </w:p>
          <w:p>
            <w:pPr>
              <w:jc w:val="both"/>
              <w:rPr>
                <w:color w:val="000000"/>
                <w:sz w:val="28"/>
                <w:szCs w:val="28"/>
              </w:rPr>
            </w:pPr>
            <w:r>
              <w:rPr>
                <w:color w:val="000000"/>
                <w:sz w:val="28"/>
                <w:szCs w:val="28"/>
              </w:rPr>
              <w:t xml:space="preserve">— на 1 января — для подтверждения данных о задолженности в годовой отчетности</w:t>
            </w:r>
            <w:r>
              <w:rPr>
                <w:color w:val="000000"/>
                <w:sz w:val="28"/>
                <w:szCs w:val="28"/>
              </w:rPr>
            </w:r>
            <w:r>
              <w:rPr>
                <w:color w:val="000000"/>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437" w:type="dxa"/>
            <w:textDirection w:val="lrTb"/>
            <w:noWrap w:val="false"/>
          </w:tcPr>
          <w:p>
            <w:pPr>
              <w:ind w:left="75" w:right="75"/>
              <w:jc w:val="both"/>
              <w:rPr>
                <w:color w:val="000000"/>
                <w:sz w:val="28"/>
                <w:szCs w:val="28"/>
              </w:rPr>
            </w:pPr>
            <w:r>
              <w:rPr>
                <w:color w:val="000000"/>
                <w:sz w:val="28"/>
                <w:szCs w:val="28"/>
              </w:rPr>
            </w:r>
            <w:r>
              <w:rPr>
                <w:color w:val="000000"/>
                <w:sz w:val="28"/>
                <w:szCs w:val="28"/>
              </w:rPr>
            </w:r>
            <w:r>
              <w:rPr>
                <w:color w:val="000000"/>
                <w:sz w:val="28"/>
                <w:szCs w:val="28"/>
              </w:rPr>
            </w:r>
          </w:p>
        </w:tc>
      </w:tr>
      <w:tr>
        <w:tblPrEx/>
        <w:trPr/>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0" w:type="auto"/>
            <w:textDirection w:val="lrTb"/>
            <w:noWrap w:val="false"/>
          </w:tcPr>
          <w:p>
            <w:pPr>
              <w:jc w:val="both"/>
              <w:rPr>
                <w:sz w:val="28"/>
                <w:szCs w:val="28"/>
              </w:rPr>
            </w:pPr>
            <w:r>
              <w:rPr>
                <w:color w:val="000000"/>
                <w:sz w:val="28"/>
                <w:szCs w:val="28"/>
              </w:rPr>
              <w:t xml:space="preserve">4</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888" w:type="dxa"/>
            <w:textDirection w:val="lrTb"/>
            <w:noWrap w:val="false"/>
          </w:tcPr>
          <w:p>
            <w:pPr>
              <w:jc w:val="both"/>
              <w:rPr>
                <w:color w:val="000000"/>
                <w:sz w:val="28"/>
                <w:szCs w:val="28"/>
              </w:rPr>
            </w:pPr>
            <w:r>
              <w:rPr>
                <w:color w:val="000000"/>
                <w:sz w:val="28"/>
                <w:szCs w:val="28"/>
              </w:rPr>
              <w:t xml:space="preserve">Ревизия кассы, соблюдение порядка ведения кассовых</w:t>
            </w:r>
            <w:r>
              <w:rPr>
                <w:sz w:val="28"/>
                <w:szCs w:val="28"/>
              </w:rPr>
              <w:br/>
            </w:r>
            <w:r>
              <w:rPr>
                <w:color w:val="000000"/>
                <w:sz w:val="28"/>
                <w:szCs w:val="28"/>
              </w:rPr>
              <w:t xml:space="preserve">операций.</w:t>
            </w:r>
            <w:r>
              <w:rPr>
                <w:color w:val="000000"/>
                <w:sz w:val="28"/>
                <w:szCs w:val="28"/>
              </w:rPr>
            </w:r>
            <w:r>
              <w:rPr>
                <w:color w:val="000000"/>
                <w:sz w:val="28"/>
                <w:szCs w:val="28"/>
              </w:rPr>
            </w:r>
          </w:p>
          <w:p>
            <w:pPr>
              <w:jc w:val="both"/>
              <w:rPr>
                <w:color w:val="000000"/>
                <w:sz w:val="28"/>
                <w:szCs w:val="28"/>
              </w:rPr>
            </w:pPr>
            <w:r>
              <w:rPr>
                <w:color w:val="000000"/>
                <w:sz w:val="28"/>
                <w:szCs w:val="28"/>
              </w:rPr>
              <w:t xml:space="preserve">Проверка наличия, выдачи и списания </w:t>
            </w:r>
            <w:r>
              <w:rPr>
                <w:color w:val="000000"/>
                <w:sz w:val="28"/>
                <w:szCs w:val="28"/>
              </w:rPr>
              <w:t xml:space="preserve">бланков строгой отчетности</w:t>
            </w:r>
            <w:r>
              <w:rPr>
                <w:color w:val="000000"/>
                <w:sz w:val="28"/>
                <w:szCs w:val="28"/>
              </w:rPr>
            </w:r>
            <w:r>
              <w:rPr>
                <w:color w:val="000000"/>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978" w:type="dxa"/>
            <w:textDirection w:val="lrTb"/>
            <w:noWrap w:val="false"/>
          </w:tcPr>
          <w:p>
            <w:pPr>
              <w:jc w:val="both"/>
              <w:rPr>
                <w:sz w:val="28"/>
                <w:szCs w:val="28"/>
              </w:rPr>
            </w:pPr>
            <w:r>
              <w:rPr>
                <w:color w:val="000000"/>
                <w:sz w:val="28"/>
                <w:szCs w:val="28"/>
              </w:rPr>
              <w:t xml:space="preserve">Ежеквартально</w:t>
            </w:r>
            <w:r>
              <w:rPr>
                <w:sz w:val="28"/>
                <w:szCs w:val="28"/>
              </w:rPr>
              <w:br/>
            </w:r>
            <w:r>
              <w:rPr>
                <w:color w:val="000000"/>
                <w:sz w:val="28"/>
                <w:szCs w:val="28"/>
              </w:rPr>
              <w:t xml:space="preserve">на последний день</w:t>
            </w:r>
            <w:r>
              <w:rPr>
                <w:sz w:val="28"/>
                <w:szCs w:val="28"/>
              </w:rPr>
              <w:br/>
            </w:r>
            <w:r>
              <w:rPr>
                <w:color w:val="000000"/>
                <w:sz w:val="28"/>
                <w:szCs w:val="28"/>
              </w:rPr>
              <w:t xml:space="preserve">отчетного квартала</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437" w:type="dxa"/>
            <w:textDirection w:val="lrTb"/>
            <w:noWrap w:val="false"/>
          </w:tcPr>
          <w:p>
            <w:pPr>
              <w:jc w:val="both"/>
              <w:rPr>
                <w:sz w:val="28"/>
                <w:szCs w:val="28"/>
              </w:rPr>
            </w:pPr>
            <w:r>
              <w:rPr>
                <w:color w:val="000000"/>
                <w:sz w:val="28"/>
                <w:szCs w:val="28"/>
              </w:rPr>
              <w:t xml:space="preserve">Квартал</w:t>
            </w:r>
            <w:r>
              <w:rPr>
                <w:sz w:val="28"/>
                <w:szCs w:val="28"/>
              </w:rPr>
            </w:r>
            <w:r>
              <w:rPr>
                <w:sz w:val="28"/>
                <w:szCs w:val="28"/>
              </w:rPr>
            </w:r>
          </w:p>
        </w:tc>
      </w:tr>
      <w:tr>
        <w:tblPrEx/>
        <w:trPr/>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0" w:type="auto"/>
            <w:textDirection w:val="lrTb"/>
            <w:noWrap w:val="false"/>
          </w:tcPr>
          <w:p>
            <w:pPr>
              <w:jc w:val="both"/>
              <w:rPr>
                <w:sz w:val="28"/>
                <w:szCs w:val="28"/>
              </w:rPr>
            </w:pPr>
            <w:r>
              <w:rPr>
                <w:color w:val="000000"/>
                <w:sz w:val="28"/>
                <w:szCs w:val="28"/>
              </w:rPr>
              <w:t xml:space="preserve">5</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888" w:type="dxa"/>
            <w:textDirection w:val="lrTb"/>
            <w:noWrap w:val="false"/>
          </w:tcPr>
          <w:p>
            <w:pPr>
              <w:jc w:val="both"/>
              <w:rPr>
                <w:sz w:val="28"/>
                <w:szCs w:val="28"/>
              </w:rPr>
            </w:pPr>
            <w:r>
              <w:rPr>
                <w:color w:val="000000"/>
                <w:sz w:val="28"/>
                <w:szCs w:val="28"/>
              </w:rPr>
              <w:t xml:space="preserve">Расходы и доходы будущих периодов, резервы</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978" w:type="dxa"/>
            <w:textDirection w:val="lrTb"/>
            <w:noWrap w:val="false"/>
          </w:tcPr>
          <w:p>
            <w:pPr>
              <w:jc w:val="both"/>
              <w:rPr>
                <w:sz w:val="28"/>
                <w:szCs w:val="28"/>
              </w:rPr>
            </w:pPr>
            <w:r>
              <w:rPr>
                <w:color w:val="000000"/>
                <w:sz w:val="28"/>
                <w:szCs w:val="28"/>
              </w:rPr>
              <w:t xml:space="preserve">Ежегодно</w:t>
            </w:r>
            <w:r>
              <w:rPr>
                <w:sz w:val="28"/>
                <w:szCs w:val="28"/>
              </w:rPr>
              <w:br/>
            </w:r>
            <w:r>
              <w:rPr>
                <w:color w:val="000000"/>
                <w:sz w:val="28"/>
                <w:szCs w:val="28"/>
              </w:rPr>
              <w:t xml:space="preserve">на 1 января</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437" w:type="dxa"/>
            <w:textDirection w:val="lrTb"/>
            <w:noWrap w:val="false"/>
          </w:tcPr>
          <w:p>
            <w:pPr>
              <w:jc w:val="both"/>
              <w:rPr>
                <w:sz w:val="28"/>
                <w:szCs w:val="28"/>
              </w:rPr>
            </w:pPr>
            <w:r>
              <w:rPr>
                <w:color w:val="000000"/>
                <w:sz w:val="28"/>
                <w:szCs w:val="28"/>
              </w:rPr>
              <w:t xml:space="preserve">Год</w:t>
            </w:r>
            <w:r>
              <w:rPr>
                <w:sz w:val="28"/>
                <w:szCs w:val="28"/>
              </w:rPr>
            </w:r>
            <w:r>
              <w:rPr>
                <w:sz w:val="28"/>
                <w:szCs w:val="28"/>
              </w:rPr>
            </w:r>
          </w:p>
        </w:tc>
      </w:tr>
      <w:tr>
        <w:tblPrEx/>
        <w:trPr/>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0" w:type="auto"/>
            <w:textDirection w:val="lrTb"/>
            <w:noWrap w:val="false"/>
          </w:tcPr>
          <w:p>
            <w:pPr>
              <w:jc w:val="both"/>
              <w:rPr>
                <w:sz w:val="28"/>
                <w:szCs w:val="28"/>
              </w:rPr>
            </w:pPr>
            <w:r>
              <w:rPr>
                <w:color w:val="000000"/>
                <w:sz w:val="28"/>
                <w:szCs w:val="28"/>
              </w:rPr>
              <w:t xml:space="preserve">6</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888" w:type="dxa"/>
            <w:textDirection w:val="lrTb"/>
            <w:noWrap w:val="false"/>
          </w:tcPr>
          <w:p>
            <w:pPr>
              <w:jc w:val="both"/>
              <w:rPr>
                <w:sz w:val="28"/>
                <w:szCs w:val="28"/>
              </w:rPr>
            </w:pPr>
            <w:r>
              <w:rPr>
                <w:color w:val="000000"/>
                <w:sz w:val="28"/>
                <w:szCs w:val="28"/>
              </w:rPr>
              <w:t xml:space="preserve">Внезапные инвентаризации</w:t>
            </w:r>
            <w:r>
              <w:rPr>
                <w:sz w:val="28"/>
                <w:szCs w:val="28"/>
              </w:rPr>
              <w:br/>
            </w:r>
            <w:r>
              <w:rPr>
                <w:color w:val="000000"/>
                <w:sz w:val="28"/>
                <w:szCs w:val="28"/>
              </w:rPr>
              <w:t xml:space="preserve">всех видов имущества</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978" w:type="dxa"/>
            <w:textDirection w:val="lrTb"/>
            <w:noWrap w:val="false"/>
          </w:tcPr>
          <w:p>
            <w:pPr>
              <w:jc w:val="both"/>
              <w:rPr>
                <w:sz w:val="28"/>
                <w:szCs w:val="28"/>
              </w:rPr>
            </w:pPr>
            <w:r>
              <w:rPr>
                <w:color w:val="000000"/>
                <w:sz w:val="28"/>
                <w:szCs w:val="28"/>
              </w:rPr>
              <w:t xml:space="preserve">—</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Mar>
              <w:left w:w="75" w:type="dxa"/>
              <w:top w:w="75" w:type="dxa"/>
              <w:right w:w="75" w:type="dxa"/>
              <w:bottom w:w="75" w:type="dxa"/>
            </w:tcMar>
            <w:tcW w:w="2437" w:type="dxa"/>
            <w:textDirection w:val="lrTb"/>
            <w:noWrap w:val="false"/>
          </w:tcPr>
          <w:p>
            <w:pPr>
              <w:jc w:val="both"/>
              <w:rPr>
                <w:color w:val="000000"/>
                <w:sz w:val="28"/>
                <w:szCs w:val="28"/>
              </w:rPr>
            </w:pPr>
            <w:r>
              <w:rPr>
                <w:color w:val="000000"/>
                <w:sz w:val="28"/>
                <w:szCs w:val="28"/>
              </w:rPr>
              <w:t xml:space="preserve">При необходимости в</w:t>
            </w:r>
            <w:r>
              <w:rPr>
                <w:color w:val="000000"/>
                <w:sz w:val="28"/>
                <w:szCs w:val="28"/>
              </w:rPr>
            </w:r>
            <w:r>
              <w:rPr>
                <w:color w:val="000000"/>
                <w:sz w:val="28"/>
                <w:szCs w:val="28"/>
              </w:rPr>
            </w:r>
          </w:p>
          <w:p>
            <w:pPr>
              <w:jc w:val="both"/>
              <w:rPr>
                <w:sz w:val="28"/>
                <w:szCs w:val="28"/>
              </w:rPr>
            </w:pPr>
            <w:r>
              <w:rPr>
                <w:sz w:val="28"/>
                <w:szCs w:val="28"/>
              </w:rPr>
            </w:r>
            <w:r>
              <w:rPr>
                <w:sz w:val="28"/>
                <w:szCs w:val="28"/>
              </w:rPr>
            </w:r>
            <w:r>
              <w:rPr>
                <w:sz w:val="28"/>
                <w:szCs w:val="28"/>
              </w:rPr>
            </w:r>
          </w:p>
          <w:p>
            <w:pPr>
              <w:jc w:val="both"/>
              <w:rPr>
                <w:color w:val="000000"/>
                <w:sz w:val="28"/>
                <w:szCs w:val="28"/>
              </w:rPr>
            </w:pPr>
            <w:r>
              <w:rPr>
                <w:color w:val="000000"/>
                <w:sz w:val="28"/>
                <w:szCs w:val="28"/>
              </w:rPr>
              <w:t xml:space="preserve">соответствии с </w:t>
            </w:r>
            <w:r>
              <w:rPr>
                <w:color w:val="000000"/>
                <w:sz w:val="28"/>
                <w:szCs w:val="28"/>
              </w:rPr>
            </w:r>
            <w:r>
              <w:rPr>
                <w:color w:val="000000"/>
                <w:sz w:val="28"/>
                <w:szCs w:val="28"/>
              </w:rPr>
            </w:r>
          </w:p>
          <w:p>
            <w:pPr>
              <w:jc w:val="both"/>
              <w:rPr>
                <w:color w:val="000000"/>
                <w:sz w:val="28"/>
                <w:szCs w:val="28"/>
              </w:rPr>
            </w:pPr>
            <w:r>
              <w:rPr>
                <w:color w:val="000000"/>
                <w:sz w:val="28"/>
                <w:szCs w:val="28"/>
              </w:rPr>
              <w:t xml:space="preserve">Решением о проведении инвентаризации (ф. 0510439)</w:t>
            </w:r>
            <w:r>
              <w:rPr>
                <w:color w:val="000000"/>
                <w:sz w:val="28"/>
                <w:szCs w:val="28"/>
              </w:rPr>
            </w:r>
            <w:r>
              <w:rPr>
                <w:color w:val="000000"/>
                <w:sz w:val="28"/>
                <w:szCs w:val="28"/>
              </w:rPr>
            </w:r>
          </w:p>
        </w:tc>
      </w:tr>
    </w:tbl>
    <w:p>
      <w:pPr>
        <w:jc w:val="both"/>
        <w:rPr>
          <w:color w:val="000000"/>
          <w:sz w:val="28"/>
          <w:szCs w:val="28"/>
        </w:rPr>
      </w:pPr>
      <w:r>
        <w:rPr>
          <w:color w:val="000000"/>
          <w:sz w:val="28"/>
          <w:szCs w:val="28"/>
        </w:rPr>
      </w:r>
      <w:r>
        <w:rPr>
          <w:color w:val="000000"/>
          <w:sz w:val="28"/>
          <w:szCs w:val="28"/>
        </w:rPr>
      </w:r>
      <w:r>
        <w:rPr>
          <w:color w:val="000000"/>
          <w:sz w:val="28"/>
          <w:szCs w:val="28"/>
        </w:rPr>
      </w:r>
    </w:p>
    <w:p>
      <w:pPr>
        <w:rPr>
          <w:sz w:val="28"/>
          <w:szCs w:val="28"/>
        </w:rPr>
      </w:pPr>
      <w:r>
        <w:rPr>
          <w:sz w:val="28"/>
          <w:szCs w:val="28"/>
        </w:rPr>
      </w:r>
      <w:r>
        <w:rPr>
          <w:sz w:val="28"/>
          <w:szCs w:val="28"/>
        </w:rPr>
      </w:r>
      <w:r>
        <w:rPr>
          <w:sz w:val="28"/>
          <w:szCs w:val="28"/>
        </w:rPr>
      </w:r>
    </w:p>
    <w:p>
      <w:pPr>
        <w:rPr>
          <w:sz w:val="28"/>
          <w:szCs w:val="28"/>
        </w:rPr>
      </w:pPr>
      <w:r>
        <w:rPr>
          <w:sz w:val="28"/>
          <w:szCs w:val="28"/>
        </w:rPr>
      </w:r>
      <w:r>
        <w:rPr>
          <w:sz w:val="28"/>
          <w:szCs w:val="28"/>
        </w:rPr>
      </w:r>
      <w:r>
        <w:rPr>
          <w:sz w:val="28"/>
          <w:szCs w:val="28"/>
        </w:rPr>
      </w:r>
    </w:p>
    <w:p>
      <w:pPr>
        <w:pStyle w:val="986"/>
        <w:jc w:val="right"/>
        <w:rPr>
          <w:sz w:val="22"/>
          <w:szCs w:val="22"/>
        </w:rPr>
      </w:pPr>
      <w:r>
        <w:rPr>
          <w:sz w:val="22"/>
          <w:szCs w:val="22"/>
        </w:rPr>
      </w:r>
      <w:r>
        <w:rPr>
          <w:sz w:val="22"/>
          <w:szCs w:val="22"/>
        </w:rPr>
      </w:r>
      <w:r>
        <w:rPr>
          <w:sz w:val="22"/>
          <w:szCs w:val="22"/>
        </w:rPr>
      </w:r>
    </w:p>
    <w:p>
      <w:pPr>
        <w:pStyle w:val="986"/>
        <w:jc w:val="right"/>
        <w:rPr>
          <w:sz w:val="22"/>
          <w:szCs w:val="22"/>
        </w:rPr>
      </w:pPr>
      <w:r>
        <w:rPr>
          <w:sz w:val="22"/>
          <w:szCs w:val="22"/>
        </w:rPr>
      </w:r>
      <w:r>
        <w:rPr>
          <w:sz w:val="22"/>
          <w:szCs w:val="22"/>
        </w:rPr>
      </w:r>
      <w:r>
        <w:rPr>
          <w:sz w:val="22"/>
          <w:szCs w:val="22"/>
        </w:rPr>
      </w:r>
    </w:p>
    <w:p>
      <w:pPr>
        <w:pStyle w:val="986"/>
        <w:jc w:val="right"/>
        <w:rPr>
          <w:sz w:val="22"/>
          <w:szCs w:val="22"/>
        </w:rPr>
      </w:pPr>
      <w:r>
        <w:rPr>
          <w:sz w:val="22"/>
          <w:szCs w:val="22"/>
        </w:rPr>
      </w:r>
      <w:r>
        <w:rPr>
          <w:sz w:val="22"/>
          <w:szCs w:val="22"/>
        </w:rPr>
      </w:r>
      <w:r>
        <w:rPr>
          <w:sz w:val="22"/>
          <w:szCs w:val="22"/>
        </w:rPr>
      </w:r>
    </w:p>
    <w:p>
      <w:pPr>
        <w:pStyle w:val="986"/>
        <w:jc w:val="right"/>
        <w:rPr>
          <w:sz w:val="22"/>
          <w:szCs w:val="22"/>
        </w:rPr>
      </w:pPr>
      <w:r>
        <w:rPr>
          <w:sz w:val="22"/>
          <w:szCs w:val="22"/>
        </w:rPr>
      </w:r>
      <w:r>
        <w:rPr>
          <w:sz w:val="22"/>
          <w:szCs w:val="22"/>
        </w:rPr>
      </w:r>
      <w:r>
        <w:rPr>
          <w:sz w:val="22"/>
          <w:szCs w:val="22"/>
        </w:rPr>
      </w:r>
    </w:p>
    <w:p>
      <w:pPr>
        <w:pStyle w:val="987"/>
        <w:jc w:val="right"/>
        <w:rPr>
          <w:rFonts w:ascii="Times New Roman" w:hAnsi="Times New Roman" w:cs="Times New Roman"/>
          <w:sz w:val="28"/>
          <w:szCs w:val="28"/>
        </w:rPr>
        <w:outlineLvl w:val="1"/>
      </w:pPr>
      <w:r>
        <w:rPr>
          <w:rFonts w:ascii="Times New Roman" w:hAnsi="Times New Roman" w:cs="Times New Roman"/>
          <w:sz w:val="28"/>
          <w:szCs w:val="28"/>
        </w:rPr>
        <w:t xml:space="preserve">Приложение N 17</w:t>
      </w:r>
      <w:r>
        <w:rPr>
          <w:rFonts w:ascii="Times New Roman" w:hAnsi="Times New Roman" w:cs="Times New Roman"/>
          <w:sz w:val="28"/>
          <w:szCs w:val="28"/>
        </w:rPr>
      </w:r>
      <w:r>
        <w:rPr>
          <w:rFonts w:ascii="Times New Roman" w:hAnsi="Times New Roman" w:cs="Times New Roman"/>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t xml:space="preserve">к Единой учетной политике</w:t>
      </w:r>
      <w:r>
        <w:rPr>
          <w:rFonts w:ascii="Times New Roman" w:hAnsi="Times New Roman" w:cs="Times New Roman"/>
          <w:sz w:val="28"/>
          <w:szCs w:val="28"/>
        </w:rPr>
      </w:r>
      <w:r>
        <w:rPr>
          <w:rFonts w:ascii="Times New Roman" w:hAnsi="Times New Roman" w:cs="Times New Roman"/>
          <w:sz w:val="28"/>
          <w:szCs w:val="28"/>
        </w:rPr>
      </w:r>
    </w:p>
    <w:p>
      <w:pPr>
        <w:pStyle w:val="987"/>
        <w:jc w:val="right"/>
        <w:rPr>
          <w:sz w:val="28"/>
          <w:szCs w:val="28"/>
        </w:rPr>
      </w:pPr>
      <w:r>
        <w:rPr>
          <w:rFonts w:ascii="Times New Roman" w:hAnsi="Times New Roman" w:cs="Times New Roman"/>
          <w:sz w:val="28"/>
          <w:szCs w:val="28"/>
        </w:rPr>
        <w:t xml:space="preserve">для централизованного учета</w:t>
      </w:r>
      <w:r>
        <w:rPr>
          <w:sz w:val="28"/>
          <w:szCs w:val="28"/>
        </w:rPr>
      </w:r>
      <w:r>
        <w:rPr>
          <w:sz w:val="28"/>
          <w:szCs w:val="28"/>
        </w:rPr>
      </w:r>
    </w:p>
    <w:p>
      <w:pPr>
        <w:pStyle w:val="987"/>
        <w:jc w:val="righ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jc w:val="right"/>
      </w:pPr>
      <w:r/>
      <w:r/>
    </w:p>
    <w:p>
      <w:pPr>
        <w:pStyle w:val="987"/>
        <w:ind w:firstLine="540"/>
        <w:jc w:val="both"/>
      </w:pPr>
      <w:r/>
      <w:r/>
    </w:p>
    <w:p>
      <w:pPr>
        <w:pStyle w:val="987"/>
        <w:jc w:val="center"/>
        <w:rPr>
          <w:rFonts w:ascii="Times New Roman" w:hAnsi="Times New Roman" w:cs="Times New Roman"/>
          <w:sz w:val="28"/>
          <w:szCs w:val="28"/>
        </w:rPr>
      </w:pPr>
      <w:r/>
      <w:bookmarkStart w:id="57" w:name="Par5903"/>
      <w:r/>
      <w:bookmarkStart w:id="58" w:name="_Hlk113896191"/>
      <w:r/>
      <w:bookmarkStart w:id="59" w:name="_Hlk193986323"/>
      <w:r/>
      <w:bookmarkEnd w:id="57"/>
      <w:r>
        <w:rPr>
          <w:rFonts w:ascii="Times New Roman" w:hAnsi="Times New Roman" w:cs="Times New Roman"/>
          <w:b/>
          <w:bCs/>
          <w:sz w:val="28"/>
          <w:szCs w:val="28"/>
        </w:rPr>
        <w:t xml:space="preserve">Положение о выдаче под отчет денежных средств,</w:t>
      </w:r>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pPr>
      <w:r>
        <w:rPr>
          <w:rFonts w:ascii="Times New Roman" w:hAnsi="Times New Roman" w:cs="Times New Roman"/>
          <w:b/>
          <w:bCs/>
          <w:sz w:val="28"/>
          <w:szCs w:val="28"/>
        </w:rPr>
        <w:t xml:space="preserve">составлении и представлении отчетов подотчетными лицами</w:t>
      </w:r>
      <w:bookmarkEnd w:id="58"/>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bookmarkEnd w:id="59"/>
      <w:r>
        <w:rPr>
          <w:rFonts w:ascii="Times New Roman" w:hAnsi="Times New Roman" w:cs="Times New Roman"/>
          <w:sz w:val="28"/>
          <w:szCs w:val="28"/>
        </w:rPr>
      </w:r>
      <w:r>
        <w:rPr>
          <w:rFonts w:ascii="Times New Roman" w:hAnsi="Times New Roman" w:cs="Times New Roman"/>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1. Общие положения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1.1. Настоящее положение устанавливает единый порядок расчетов с подотчет</w:t>
      </w:r>
      <w:r>
        <w:rPr>
          <w:rFonts w:ascii="Times New Roman" w:hAnsi="Times New Roman" w:cs="Times New Roman"/>
          <w:sz w:val="28"/>
          <w:szCs w:val="28"/>
        </w:rPr>
        <w:t xml:space="preserve">ными лицами учреждения</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1.2. Основными нормативными правовыми актами, использованными при разработке настоящего положения, являются: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Указание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Инструкция N 162</w:t>
      </w:r>
      <w:r>
        <w:rPr>
          <w:rFonts w:ascii="Times New Roman" w:hAnsi="Times New Roman" w:cs="Times New Roman"/>
          <w:sz w:val="28"/>
          <w:szCs w:val="28"/>
        </w:rPr>
        <w:t xml:space="preserve">н;</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Приказ Ми</w:t>
      </w:r>
      <w:r>
        <w:rPr>
          <w:rFonts w:ascii="Times New Roman" w:hAnsi="Times New Roman" w:cs="Times New Roman"/>
          <w:sz w:val="28"/>
          <w:szCs w:val="28"/>
        </w:rPr>
        <w:t xml:space="preserve">нфина России от 30.03.2015 N 52</w:t>
      </w:r>
      <w:r>
        <w:rPr>
          <w:rFonts w:ascii="Times New Roman" w:hAnsi="Times New Roman" w:cs="Times New Roman"/>
          <w:sz w:val="28"/>
          <w:szCs w:val="28"/>
        </w:rPr>
        <w:t xml:space="preserve">н "Об утверждении форм первичных учетных документов и регистров бухгалтерского учета, п</w:t>
      </w:r>
      <w:r>
        <w:rPr>
          <w:rFonts w:ascii="Times New Roman" w:hAnsi="Times New Roman" w:cs="Times New Roman"/>
          <w:sz w:val="28"/>
          <w:szCs w:val="28"/>
        </w:rPr>
        <w:t xml:space="preserve">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 Правила обеспечения наличными деньгами организаций, лицевые счета которым открыты в территориальных органах Федерального казначейства, утвержденные Приказом Минфина России от 31.12.2010 N 199н.</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Указание Банка России от 07.10.2013 N 3073-У «Об осуществлении наличных расчетов»;</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2. Порядок выдачи наличных денежных средств под отчет</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2.1. </w:t>
      </w:r>
      <w:r>
        <w:rPr>
          <w:rFonts w:ascii="Times New Roman" w:hAnsi="Times New Roman" w:cs="Times New Roman"/>
          <w:sz w:val="28"/>
          <w:szCs w:val="28"/>
        </w:rPr>
        <w:t xml:space="preserve">Д</w:t>
      </w:r>
      <w:r>
        <w:rPr>
          <w:rFonts w:ascii="Times New Roman" w:hAnsi="Times New Roman" w:cs="Times New Roman"/>
          <w:sz w:val="28"/>
          <w:szCs w:val="28"/>
        </w:rPr>
        <w:t xml:space="preserve">енежные средства выдаются под отчет на расходы, связанные с приобретением товаров, работ, услуг,</w:t>
      </w:r>
      <w:r>
        <w:rPr>
          <w:rFonts w:ascii="Times New Roman" w:hAnsi="Times New Roman" w:cs="Times New Roman"/>
          <w:sz w:val="28"/>
          <w:szCs w:val="28"/>
        </w:rPr>
        <w:t xml:space="preserve"> проведением мероприятий,</w:t>
      </w:r>
      <w:r>
        <w:rPr>
          <w:rFonts w:ascii="Times New Roman" w:hAnsi="Times New Roman" w:cs="Times New Roman"/>
          <w:sz w:val="28"/>
          <w:szCs w:val="28"/>
        </w:rPr>
        <w:t xml:space="preserve"> командировочные расходы</w:t>
      </w:r>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1287"/>
        <w:numPr>
          <w:ilvl w:val="0"/>
          <w:numId w:val="38"/>
        </w:numPr>
        <w:ind w:left="240"/>
        <w:spacing w:before="0" w:beforeAutospacing="0" w:after="0" w:afterAutospacing="0" w:line="420" w:lineRule="atLeast"/>
        <w:shd w:val="clear" w:color="auto" w:fill="ffffff"/>
        <w:rPr>
          <w:color w:val="000000"/>
          <w:sz w:val="28"/>
          <w:szCs w:val="28"/>
        </w:rPr>
      </w:pPr>
      <w:r>
        <w:rPr>
          <w:color w:val="000000"/>
          <w:sz w:val="28"/>
          <w:szCs w:val="28"/>
        </w:rPr>
        <w:t xml:space="preserve">наличными из кассы (ч. 2 ст. 14 Закона от 10.12.2003 № 173-ФЗ);</w:t>
      </w:r>
      <w:r>
        <w:rPr>
          <w:color w:val="000000"/>
          <w:sz w:val="28"/>
          <w:szCs w:val="28"/>
        </w:rPr>
      </w:r>
      <w:r>
        <w:rPr>
          <w:color w:val="000000"/>
          <w:sz w:val="28"/>
          <w:szCs w:val="28"/>
        </w:rPr>
      </w:r>
    </w:p>
    <w:p>
      <w:pPr>
        <w:pStyle w:val="1287"/>
        <w:numPr>
          <w:ilvl w:val="0"/>
          <w:numId w:val="38"/>
        </w:numPr>
        <w:ind w:left="240"/>
        <w:spacing w:before="0" w:beforeAutospacing="0" w:after="0" w:afterAutospacing="0" w:line="420" w:lineRule="atLeast"/>
        <w:shd w:val="clear" w:color="auto" w:fill="ffffff"/>
        <w:rPr>
          <w:color w:val="000000"/>
          <w:sz w:val="28"/>
          <w:szCs w:val="28"/>
        </w:rPr>
      </w:pPr>
      <w:r>
        <w:rPr>
          <w:color w:val="000000"/>
          <w:sz w:val="28"/>
          <w:szCs w:val="28"/>
        </w:rPr>
        <w:t xml:space="preserve">на корпоративную банковскую карту (п. 2.5 Положения ЦБ от 24.12.2004 № 266-П);</w:t>
      </w:r>
      <w:r>
        <w:rPr>
          <w:color w:val="000000"/>
          <w:sz w:val="28"/>
          <w:szCs w:val="28"/>
        </w:rPr>
      </w:r>
      <w:r>
        <w:rPr>
          <w:color w:val="000000"/>
          <w:sz w:val="28"/>
          <w:szCs w:val="28"/>
        </w:rPr>
      </w:r>
    </w:p>
    <w:p>
      <w:pPr>
        <w:pStyle w:val="1287"/>
        <w:numPr>
          <w:ilvl w:val="0"/>
          <w:numId w:val="38"/>
        </w:numPr>
        <w:ind w:left="240"/>
        <w:spacing w:before="0" w:beforeAutospacing="0" w:after="0" w:afterAutospacing="0" w:line="420" w:lineRule="atLeast"/>
        <w:shd w:val="clear" w:color="auto" w:fill="ffffff"/>
        <w:rPr>
          <w:color w:val="000000"/>
          <w:sz w:val="28"/>
          <w:szCs w:val="28"/>
        </w:rPr>
      </w:pPr>
      <w:r>
        <w:rPr>
          <w:color w:val="000000"/>
          <w:sz w:val="28"/>
          <w:szCs w:val="28"/>
        </w:rPr>
        <w:t xml:space="preserve">на личную банковскую карту сотрудника (п. 2.3 Положения ЦБ от 24.12.2004 № 266-П).</w:t>
      </w:r>
      <w:r>
        <w:rPr>
          <w:color w:val="000000"/>
          <w:sz w:val="28"/>
          <w:szCs w:val="28"/>
        </w:rPr>
      </w:r>
      <w:r>
        <w:rPr>
          <w:color w:val="000000"/>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2.2. Выдача под отчет денежных средств на расходы учреждения, связанные с приобретением товаров, работ, услуг, </w:t>
      </w:r>
      <w:r>
        <w:rPr>
          <w:rFonts w:ascii="Times New Roman" w:hAnsi="Times New Roman" w:cs="Times New Roman"/>
          <w:sz w:val="28"/>
          <w:szCs w:val="28"/>
        </w:rPr>
        <w:t xml:space="preserve">проведение мероприятий </w:t>
      </w:r>
      <w:r>
        <w:rPr>
          <w:rFonts w:ascii="Times New Roman" w:hAnsi="Times New Roman" w:cs="Times New Roman"/>
          <w:sz w:val="28"/>
          <w:szCs w:val="28"/>
        </w:rPr>
        <w:t xml:space="preserve">производится работникам учреждения, приведенным в Перечне лиц, имеющих право получать наличные денежные средства под отчет на приобретение товаров, ра</w:t>
      </w:r>
      <w:r>
        <w:rPr>
          <w:rFonts w:ascii="Times New Roman" w:hAnsi="Times New Roman" w:cs="Times New Roman"/>
          <w:sz w:val="28"/>
          <w:szCs w:val="28"/>
        </w:rPr>
        <w:t xml:space="preserve">бот, услуг (Приложение N 4</w:t>
      </w:r>
      <w:r>
        <w:rPr>
          <w:rFonts w:ascii="Times New Roman" w:hAnsi="Times New Roman" w:cs="Times New Roman"/>
          <w:sz w:val="28"/>
          <w:szCs w:val="28"/>
        </w:rPr>
        <w:t xml:space="preserve"> к учетной политике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2.3. Авансы на командировочные расходы выдаются под отчет всем лицам, работающим в учреждении на основании трудовых договоров, направленным в служебную командировку в соответствии с приказом руководителя.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2.4. Для получения денежных средств под отчет работник оформляет письменное заявление с указанием суммы аванса, назначения аванса, расчета (обоснования) размера аванса. Форма заявления </w:t>
      </w:r>
      <w:r>
        <w:rPr>
          <w:rFonts w:ascii="Times New Roman" w:hAnsi="Times New Roman" w:cs="Times New Roman"/>
          <w:sz w:val="28"/>
          <w:szCs w:val="28"/>
        </w:rPr>
        <w:t xml:space="preserve">пишется в произвольной форме.</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w:t>
      </w:r>
      <w:r>
        <w:rPr>
          <w:rFonts w:ascii="Times New Roman" w:hAnsi="Times New Roman" w:cs="Times New Roman"/>
          <w:sz w:val="28"/>
          <w:szCs w:val="28"/>
        </w:rPr>
        <w:t xml:space="preserve">5</w:t>
      </w:r>
      <w:r>
        <w:rPr>
          <w:rFonts w:ascii="Times New Roman" w:hAnsi="Times New Roman" w:cs="Times New Roman"/>
          <w:sz w:val="28"/>
          <w:szCs w:val="28"/>
        </w:rPr>
        <w:t xml:space="preserve">. Руководитель учреждения в течение двух рабочих дней рассматривает заявление и делает на нем надпись о сумме выдаваемых под отчет работнику денежных средств и сроке, на который они выдаются, ставит свою подпись и дату.</w:t>
      </w:r>
      <w:r>
        <w:rPr>
          <w:rFonts w:ascii="Times New Roman" w:hAnsi="Times New Roman" w:cs="Times New Roman"/>
          <w:sz w:val="28"/>
          <w:szCs w:val="28"/>
        </w:rPr>
      </w:r>
      <w:r>
        <w:rPr>
          <w:rFonts w:ascii="Times New Roman" w:hAnsi="Times New Roman" w:cs="Times New Roman"/>
          <w:sz w:val="28"/>
          <w:szCs w:val="28"/>
        </w:rPr>
      </w:r>
    </w:p>
    <w:p>
      <w:pPr>
        <w:pStyle w:val="1287"/>
        <w:ind w:firstLine="567"/>
        <w:jc w:val="both"/>
        <w:spacing w:before="90" w:beforeAutospacing="0" w:after="0" w:afterAutospacing="0" w:line="420" w:lineRule="atLeast"/>
        <w:shd w:val="clear" w:color="auto" w:fill="ffffff"/>
        <w:rPr>
          <w:color w:val="000000"/>
          <w:sz w:val="28"/>
          <w:szCs w:val="28"/>
        </w:rPr>
      </w:pPr>
      <w:r>
        <w:rPr>
          <w:sz w:val="28"/>
          <w:szCs w:val="28"/>
        </w:rPr>
        <w:t xml:space="preserve">2.</w:t>
      </w:r>
      <w:r>
        <w:rPr>
          <w:sz w:val="28"/>
          <w:szCs w:val="28"/>
        </w:rPr>
        <w:t xml:space="preserve">6</w:t>
      </w:r>
      <w:r>
        <w:rPr>
          <w:sz w:val="28"/>
          <w:szCs w:val="28"/>
        </w:rPr>
        <w:t xml:space="preserve">. </w:t>
      </w:r>
      <w:r>
        <w:rPr>
          <w:color w:val="000000"/>
          <w:sz w:val="28"/>
          <w:szCs w:val="28"/>
        </w:rPr>
        <w:t xml:space="preserve">Если за работником числится непогашенный подотчет, то выдать ему новый не запрещено. Бухгалтер</w:t>
      </w:r>
      <w:r>
        <w:rPr>
          <w:color w:val="000000"/>
          <w:sz w:val="28"/>
          <w:szCs w:val="28"/>
        </w:rPr>
        <w:t xml:space="preserve">у МКУ «ЦБ» ТМО СК</w:t>
      </w:r>
      <w:r>
        <w:rPr>
          <w:color w:val="000000"/>
          <w:sz w:val="28"/>
          <w:szCs w:val="28"/>
        </w:rPr>
        <w:t xml:space="preserve"> </w:t>
      </w:r>
      <w:r>
        <w:rPr>
          <w:color w:val="000000"/>
          <w:sz w:val="28"/>
          <w:szCs w:val="28"/>
        </w:rPr>
        <w:t xml:space="preserve">необходимо</w:t>
      </w:r>
      <w:r>
        <w:rPr>
          <w:color w:val="000000"/>
          <w:sz w:val="28"/>
          <w:szCs w:val="28"/>
        </w:rPr>
        <w:t xml:space="preserve"> следить за соблюдением сроков предоставления авансовых отчетов работникам.</w:t>
      </w:r>
      <w:r>
        <w:rPr>
          <w:color w:val="000000"/>
          <w:sz w:val="28"/>
          <w:szCs w:val="28"/>
        </w:rPr>
      </w:r>
      <w:r>
        <w:rPr>
          <w:color w:val="000000"/>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7</w:t>
      </w:r>
      <w:r>
        <w:rPr>
          <w:rFonts w:ascii="Times New Roman" w:hAnsi="Times New Roman" w:cs="Times New Roman"/>
          <w:color w:val="000000" w:themeColor="text1"/>
          <w:sz w:val="28"/>
          <w:szCs w:val="28"/>
        </w:rPr>
        <w:t xml:space="preserve">. Выдача наличных денежных средств под отчет производится </w:t>
      </w:r>
      <w:r>
        <w:rPr>
          <w:rFonts w:ascii="Times New Roman" w:hAnsi="Times New Roman" w:cs="Times New Roman"/>
          <w:sz w:val="28"/>
          <w:szCs w:val="28"/>
        </w:rPr>
        <w:t xml:space="preserve">безналичным путем</w:t>
      </w:r>
      <w:r>
        <w:rPr>
          <w:rFonts w:ascii="Times New Roman" w:hAnsi="Times New Roman" w:cs="Times New Roman"/>
          <w:color w:val="000000" w:themeColor="text1"/>
          <w:sz w:val="28"/>
          <w:szCs w:val="28"/>
        </w:rPr>
        <w:t xml:space="preserve">  с применением расчетных (дебетовых</w:t>
      </w:r>
      <w:r>
        <w:rPr>
          <w:rFonts w:ascii="Times New Roman" w:hAnsi="Times New Roman" w:cs="Times New Roman"/>
          <w:color w:val="000000" w:themeColor="text1"/>
          <w:sz w:val="28"/>
          <w:szCs w:val="28"/>
        </w:rPr>
        <w:t xml:space="preserve">, зарплатных</w:t>
      </w:r>
      <w:r>
        <w:rPr>
          <w:rFonts w:ascii="Times New Roman" w:hAnsi="Times New Roman" w:cs="Times New Roman"/>
          <w:color w:val="000000" w:themeColor="text1"/>
          <w:sz w:val="28"/>
          <w:szCs w:val="28"/>
        </w:rPr>
        <w:t xml:space="preserve">) карт.</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w:t>
      </w:r>
      <w:r>
        <w:rPr>
          <w:rFonts w:ascii="Times New Roman" w:hAnsi="Times New Roman" w:cs="Times New Roman"/>
          <w:color w:val="000000" w:themeColor="text1"/>
          <w:sz w:val="28"/>
          <w:szCs w:val="28"/>
        </w:rPr>
        <w:t xml:space="preserve">8</w:t>
      </w:r>
      <w:r>
        <w:rPr>
          <w:rFonts w:ascii="Times New Roman" w:hAnsi="Times New Roman" w:cs="Times New Roman"/>
          <w:color w:val="000000" w:themeColor="text1"/>
          <w:sz w:val="28"/>
          <w:szCs w:val="28"/>
        </w:rPr>
        <w:t xml:space="preserve">. Предельная сумма выдачи наличных денежных средств под отчет на расходы, </w:t>
      </w:r>
      <w:r>
        <w:rPr>
          <w:rFonts w:ascii="Times New Roman" w:hAnsi="Times New Roman" w:cs="Times New Roman"/>
          <w:color w:val="000000" w:themeColor="text1"/>
          <w:sz w:val="28"/>
          <w:szCs w:val="28"/>
        </w:rPr>
        <w:t xml:space="preserve">устанавливается </w:t>
      </w:r>
      <w:r>
        <w:rPr>
          <w:rFonts w:ascii="Times New Roman" w:hAnsi="Times New Roman" w:cs="Times New Roman"/>
          <w:color w:val="000000" w:themeColor="text1"/>
          <w:sz w:val="28"/>
          <w:szCs w:val="28"/>
        </w:rPr>
        <w:t xml:space="preserve">в размере </w:t>
      </w:r>
      <w:r>
        <w:rPr>
          <w:rFonts w:ascii="Times New Roman" w:hAnsi="Times New Roman" w:cs="Times New Roman"/>
          <w:color w:val="000000" w:themeColor="text1"/>
          <w:sz w:val="28"/>
          <w:szCs w:val="28"/>
        </w:rPr>
        <w:t xml:space="preserve">1</w:t>
      </w:r>
      <w:r>
        <w:rPr>
          <w:rFonts w:ascii="Times New Roman" w:hAnsi="Times New Roman" w:cs="Times New Roman"/>
          <w:color w:val="000000" w:themeColor="text1"/>
          <w:sz w:val="28"/>
          <w:szCs w:val="28"/>
        </w:rPr>
        <w:t xml:space="preserve">00 000 (</w:t>
      </w:r>
      <w:r>
        <w:rPr>
          <w:rFonts w:ascii="Times New Roman" w:hAnsi="Times New Roman" w:cs="Times New Roman"/>
          <w:color w:val="000000" w:themeColor="text1"/>
          <w:sz w:val="28"/>
          <w:szCs w:val="28"/>
        </w:rPr>
        <w:t xml:space="preserve">Сто</w:t>
      </w:r>
      <w:r>
        <w:rPr>
          <w:rFonts w:ascii="Times New Roman" w:hAnsi="Times New Roman" w:cs="Times New Roman"/>
          <w:color w:val="000000" w:themeColor="text1"/>
          <w:sz w:val="28"/>
          <w:szCs w:val="28"/>
        </w:rPr>
        <w:t xml:space="preserve"> тысяч) рублей. </w: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2.10. Авансы на расходы, связанные со служебными командиров</w:t>
      </w:r>
      <w:r>
        <w:rPr>
          <w:rFonts w:ascii="Times New Roman" w:hAnsi="Times New Roman" w:cs="Times New Roman"/>
          <w:sz w:val="28"/>
          <w:szCs w:val="28"/>
        </w:rPr>
        <w:t xml:space="preserve">ками, </w:t>
      </w:r>
      <w:r>
        <w:rPr>
          <w:rFonts w:ascii="Times New Roman" w:hAnsi="Times New Roman" w:cs="Times New Roman"/>
          <w:sz w:val="28"/>
          <w:szCs w:val="28"/>
        </w:rPr>
        <w:t xml:space="preserve">перечисляются на счет работника безналичным путем</w:t>
      </w:r>
      <w:r>
        <w:rPr>
          <w:rFonts w:ascii="Times New Roman" w:hAnsi="Times New Roman" w:cs="Times New Roman"/>
          <w:sz w:val="28"/>
          <w:szCs w:val="28"/>
        </w:rPr>
        <w:t xml:space="preserve"> пределах сумм расходов, установленных Положением о служебны</w:t>
      </w:r>
      <w:r>
        <w:rPr>
          <w:rFonts w:ascii="Times New Roman" w:hAnsi="Times New Roman" w:cs="Times New Roman"/>
          <w:sz w:val="28"/>
          <w:szCs w:val="28"/>
        </w:rPr>
        <w:t xml:space="preserve">х командировках (Приложение N 13</w:t>
      </w:r>
      <w:r>
        <w:rPr>
          <w:rFonts w:ascii="Times New Roman" w:hAnsi="Times New Roman" w:cs="Times New Roman"/>
          <w:sz w:val="28"/>
          <w:szCs w:val="28"/>
        </w:rPr>
        <w:t xml:space="preserve"> к учетной политике учреждения).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2.11. </w:t>
      </w:r>
      <w:bookmarkStart w:id="60" w:name="_Hlk113896253"/>
      <w:r>
        <w:rPr>
          <w:rFonts w:ascii="Times New Roman" w:hAnsi="Times New Roman" w:cs="Times New Roman"/>
          <w:sz w:val="28"/>
          <w:szCs w:val="28"/>
        </w:rPr>
        <w:t xml:space="preserve">Максимальный срок выдачи денежных средств под отчет на расходы по приобретению товаров, работ, услуг </w:t>
      </w:r>
      <w:r>
        <w:rPr>
          <w:rFonts w:ascii="Times New Roman" w:hAnsi="Times New Roman" w:cs="Times New Roman"/>
          <w:sz w:val="28"/>
          <w:szCs w:val="28"/>
        </w:rPr>
        <w:t xml:space="preserve">и проведению мероприятий </w:t>
      </w:r>
      <w:r>
        <w:rPr>
          <w:rFonts w:ascii="Times New Roman" w:hAnsi="Times New Roman" w:cs="Times New Roman"/>
          <w:sz w:val="28"/>
          <w:szCs w:val="28"/>
        </w:rPr>
        <w:t xml:space="preserve">составляет 30 календарных дней.</w:t>
      </w:r>
      <w:bookmarkEnd w:id="60"/>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2.12. Передача перечисленных под отчет  денежных средств одним лицом другому запрещается.</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highlight w:val="none"/>
        </w:rPr>
      </w:pPr>
      <w:r>
        <w:rPr>
          <w:rFonts w:ascii="Times New Roman" w:hAnsi="Times New Roman" w:cs="Times New Roman"/>
          <w:sz w:val="28"/>
          <w:szCs w:val="28"/>
        </w:rPr>
        <w:t xml:space="preserve">2.13</w:t>
      </w:r>
      <w:r>
        <w:rPr>
          <w:rFonts w:ascii="Times New Roman" w:hAnsi="Times New Roman" w:cs="Times New Roman"/>
          <w:sz w:val="28"/>
          <w:szCs w:val="28"/>
        </w:rPr>
        <w:t xml:space="preserve">. В исключительных случаях, когда работник учреждения с разрешения руководителя произвел оп</w:t>
      </w:r>
      <w:r>
        <w:rPr>
          <w:rFonts w:ascii="Times New Roman" w:hAnsi="Times New Roman" w:cs="Times New Roman"/>
          <w:sz w:val="28"/>
          <w:szCs w:val="28"/>
        </w:rPr>
        <w:t xml:space="preserve">лату расходов за счет собственных средств, производится возмещение этих расходов. Возмещение расходов  работнику производится на основании «Заявки-обоснования за</w:t>
      </w:r>
      <w:r>
        <w:rPr>
          <w:rFonts w:ascii="Times New Roman" w:hAnsi="Times New Roman" w:cs="Times New Roman"/>
          <w:sz w:val="28"/>
          <w:szCs w:val="28"/>
        </w:rPr>
        <w:t xml:space="preserve">купки товаров, работ, услуг малого объема через подотчетное лицо» (ф.0510521) и «Отчет о расходах подотчетного лица» (ф.0504520)  с приложением подтверждающих документов: накладную на товар;акт выполненных работ; счет-фактуру, если продавец применяет НДС; </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pStyle w:val="958"/>
        <w:ind w:left="0"/>
        <w:jc w:val="both"/>
        <w:rPr>
          <w:bCs/>
          <w:sz w:val="28"/>
          <w:szCs w:val="28"/>
        </w:rPr>
      </w:pPr>
      <w:r>
        <w:rPr>
          <w:bCs/>
          <w:sz w:val="28"/>
          <w:szCs w:val="28"/>
        </w:rPr>
        <w:t xml:space="preserve">Отсутствие полного комплекта документов может повлечь отказ в принятии расходов к учету. Перерасход подотчетных средств не допускается.</w:t>
      </w:r>
      <w:r>
        <w:rPr>
          <w:bCs/>
          <w:sz w:val="28"/>
          <w:szCs w:val="28"/>
        </w:rPr>
      </w:r>
      <w:r>
        <w:rPr>
          <w:bCs/>
          <w:sz w:val="28"/>
          <w:szCs w:val="28"/>
        </w:rPr>
      </w:r>
    </w:p>
    <w:p>
      <w:pPr>
        <w:pStyle w:val="958"/>
        <w:ind w:left="0"/>
        <w:jc w:val="both"/>
        <w:rPr>
          <w:bCs/>
          <w:sz w:val="28"/>
          <w:szCs w:val="28"/>
        </w:rPr>
      </w:pPr>
      <w:r>
        <w:rPr>
          <w:bCs/>
          <w:sz w:val="28"/>
          <w:szCs w:val="28"/>
        </w:rPr>
        <w:t xml:space="preserve">Дополнительные расходы, связанные с проживание вне постоянного места жительства (суточные), воз</w:t>
      </w:r>
      <w:r>
        <w:rPr>
          <w:bCs/>
          <w:sz w:val="28"/>
          <w:szCs w:val="28"/>
        </w:rPr>
        <w:t xml:space="preserve">мещаются лицу, замещающему муниципальную </w:t>
      </w:r>
      <w:r>
        <w:rPr>
          <w:bCs/>
          <w:sz w:val="28"/>
          <w:szCs w:val="28"/>
        </w:rPr>
        <w:t xml:space="preserve">должность, муниципальному служащему за каждый день нахождения в служебной командировке, включая выходные и праздничные дни, а также за дни нахождения в пути, в том числе за время вынужденной остановки в пути в следующих размерах: руководствуясь Решением Со</w:t>
      </w:r>
      <w:r>
        <w:rPr>
          <w:bCs/>
          <w:sz w:val="28"/>
          <w:szCs w:val="28"/>
        </w:rPr>
        <w:t xml:space="preserve">вета ТМО СК №543 от 29.10.2024 «Об утверждении Порядка и условий командирования лиц, замещающих муниципальные должности, муниципальных служащих муниципальной службы в органах местного самоуправления туркменского муниципального органа Ставропольского края».</w:t>
      </w:r>
      <w:r>
        <w:rPr>
          <w:bCs/>
          <w:sz w:val="28"/>
          <w:szCs w:val="28"/>
        </w:rPr>
      </w:r>
      <w:r>
        <w:rPr>
          <w:bCs/>
          <w:sz w:val="28"/>
          <w:szCs w:val="28"/>
        </w:rPr>
      </w:r>
    </w:p>
    <w:p>
      <w:pPr>
        <w:pStyle w:val="987"/>
        <w:jc w:val="center"/>
        <w:rPr>
          <w:rFonts w:ascii="Times New Roman" w:hAnsi="Times New Roman" w:cs="Times New Roman"/>
          <w:sz w:val="28"/>
          <w:szCs w:val="28"/>
        </w:rPr>
        <w:outlineLvl w:val="2"/>
      </w:pPr>
      <w:r>
        <w:rPr>
          <w:rFonts w:ascii="Times New Roman" w:hAnsi="Times New Roman" w:cs="Times New Roman"/>
          <w:b/>
          <w:bCs/>
          <w:sz w:val="28"/>
          <w:szCs w:val="28"/>
        </w:rPr>
        <w:t xml:space="preserve">3. Представление отчетности подотчетными лицами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3.1. Об израсходовании полученных сумм подотчетное лицо представляет </w:t>
      </w:r>
      <w:r>
        <w:rPr>
          <w:rFonts w:ascii="Times New Roman" w:hAnsi="Times New Roman" w:cs="Times New Roman"/>
          <w:sz w:val="28"/>
          <w:szCs w:val="28"/>
        </w:rPr>
        <w:t xml:space="preserve">«Заявка-обоснования закупки товаров, работ, услуг малого объема через подотчетное лицо» (ф.0510521) и «Отчет о расходах подотчетного лица» (ф.0504520) </w:t>
      </w:r>
      <w:r>
        <w:rPr>
          <w:rFonts w:ascii="Times New Roman" w:hAnsi="Times New Roman" w:cs="Times New Roman"/>
          <w:sz w:val="28"/>
          <w:szCs w:val="28"/>
        </w:rPr>
        <w:t xml:space="preserve">с приложением документов, подтверждающих произведенные расходы. </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3.2. </w:t>
      </w:r>
      <w:r>
        <w:rPr>
          <w:rFonts w:ascii="Times New Roman" w:hAnsi="Times New Roman" w:cs="Times New Roman"/>
          <w:sz w:val="28"/>
          <w:szCs w:val="28"/>
        </w:rPr>
        <w:t xml:space="preserve">«Отчет о расходах подотчетного лица» (ф.0504520)</w:t>
      </w:r>
      <w:r>
        <w:rPr>
          <w:rFonts w:ascii="Times New Roman" w:hAnsi="Times New Roman" w:cs="Times New Roman"/>
          <w:sz w:val="28"/>
          <w:szCs w:val="28"/>
        </w:rPr>
        <w:t xml:space="preserve"> по расходам, связанным с прио</w:t>
      </w:r>
      <w:r>
        <w:rPr>
          <w:rFonts w:ascii="Times New Roman" w:hAnsi="Times New Roman" w:cs="Times New Roman"/>
          <w:sz w:val="28"/>
          <w:szCs w:val="28"/>
        </w:rPr>
        <w:t xml:space="preserve">бретением товаров, работ, услуг и проведением мероприятий </w:t>
      </w:r>
      <w:r>
        <w:rPr>
          <w:rFonts w:ascii="Times New Roman" w:hAnsi="Times New Roman" w:cs="Times New Roman"/>
          <w:sz w:val="28"/>
          <w:szCs w:val="28"/>
        </w:rPr>
        <w:t xml:space="preserve">представляется подотчетным лицом </w:t>
      </w:r>
      <w:r>
        <w:rPr>
          <w:rFonts w:ascii="Times New Roman" w:hAnsi="Times New Roman" w:cs="Times New Roman"/>
          <w:sz w:val="28"/>
          <w:szCs w:val="28"/>
        </w:rPr>
        <w:t xml:space="preserve">не позднее пяти</w:t>
      </w:r>
      <w:r>
        <w:rPr>
          <w:rFonts w:ascii="Times New Roman" w:hAnsi="Times New Roman" w:cs="Times New Roman"/>
          <w:sz w:val="28"/>
          <w:szCs w:val="28"/>
        </w:rPr>
        <w:t xml:space="preserve"> рабочих дней со дня истечения срока, на который были выданы денежные средства.</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3.3. Решение о командировке (ф.0504512), </w:t>
      </w:r>
      <w:r>
        <w:rPr>
          <w:rFonts w:ascii="Times New Roman" w:hAnsi="Times New Roman" w:cs="Times New Roman"/>
          <w:sz w:val="28"/>
          <w:szCs w:val="28"/>
        </w:rPr>
        <w:t xml:space="preserve">«Отчет о расходах подотчетного лица» (ф.0504520)</w:t>
      </w:r>
      <w:r>
        <w:rPr>
          <w:rFonts w:ascii="Times New Roman" w:hAnsi="Times New Roman" w:cs="Times New Roman"/>
          <w:sz w:val="28"/>
          <w:szCs w:val="28"/>
        </w:rPr>
        <w:t xml:space="preserve"> по командировочным расходам представляется работником в бухгал</w:t>
      </w:r>
      <w:r>
        <w:rPr>
          <w:rFonts w:ascii="Times New Roman" w:hAnsi="Times New Roman" w:cs="Times New Roman"/>
          <w:sz w:val="28"/>
          <w:szCs w:val="28"/>
        </w:rPr>
        <w:t xml:space="preserve">терию учреждения не позднее пяти</w:t>
      </w:r>
      <w:r>
        <w:rPr>
          <w:rFonts w:ascii="Times New Roman" w:hAnsi="Times New Roman" w:cs="Times New Roman"/>
          <w:sz w:val="28"/>
          <w:szCs w:val="28"/>
        </w:rPr>
        <w:t xml:space="preserve"> рабочих дней со дня его возвращения из командировки.</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3.4. 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СК проверяются правильность оформления полученного от подотчетного лица </w:t>
      </w:r>
      <w:r>
        <w:rPr>
          <w:rFonts w:ascii="Times New Roman" w:hAnsi="Times New Roman" w:cs="Times New Roman"/>
          <w:sz w:val="28"/>
          <w:szCs w:val="28"/>
        </w:rPr>
        <w:t xml:space="preserve">«Заявки-обоснования закупки товаров, работ, услуг малого объема через подотчетное лицо» (ф.0510521) и «Отчета о расходах подотчетного лица» (ф.0504520)</w:t>
      </w:r>
      <w:r>
        <w:rPr>
          <w:rFonts w:ascii="Times New Roman" w:hAnsi="Times New Roman" w:cs="Times New Roman"/>
          <w:sz w:val="28"/>
          <w:szCs w:val="28"/>
        </w:rPr>
        <w:t xml:space="preserve">, наличие документов, подтверждающих произведенные расходы, обоснованность расходования средств.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3.5. Все прилагаемые к </w:t>
      </w:r>
      <w:r>
        <w:rPr>
          <w:rFonts w:ascii="Times New Roman" w:hAnsi="Times New Roman" w:cs="Times New Roman"/>
          <w:sz w:val="28"/>
          <w:szCs w:val="28"/>
        </w:rPr>
        <w:t xml:space="preserve">«Заявке-обоснования закупки товаров, работ, услуг малого объема через подотчетное лицо» (ф.0510521) и «Отчету о расходах подотчетного лица» (ф.0504520)</w:t>
      </w:r>
      <w:r>
        <w:rPr>
          <w:rFonts w:ascii="Times New Roman" w:hAnsi="Times New Roman" w:cs="Times New Roman"/>
          <w:sz w:val="28"/>
          <w:szCs w:val="28"/>
        </w:rPr>
        <w:t xml:space="preserve"> документы должны быть оформлены в соответствии с требованиями законодательства РФ, с обязательным заполнением необходимых граф, реквизитов, наличием печатей, подписей и т.д.</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3.6. Проверенный </w:t>
      </w:r>
      <w:r>
        <w:rPr>
          <w:rFonts w:ascii="Times New Roman" w:hAnsi="Times New Roman" w:cs="Times New Roman"/>
          <w:sz w:val="28"/>
          <w:szCs w:val="28"/>
        </w:rPr>
        <w:t xml:space="preserve">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СК </w:t>
      </w:r>
      <w:r>
        <w:rPr>
          <w:rFonts w:ascii="Times New Roman" w:hAnsi="Times New Roman" w:cs="Times New Roman"/>
          <w:sz w:val="28"/>
          <w:szCs w:val="28"/>
        </w:rPr>
        <w:t xml:space="preserve">«Заявка-обоснования закупки товаров, работ, услуг малого объема через подотчетное лицо» (ф.0510521) и «Отчет о расходах подотчетного лица» (ф.0504520)</w:t>
      </w:r>
      <w:r>
        <w:rPr>
          <w:rFonts w:ascii="Times New Roman" w:hAnsi="Times New Roman" w:cs="Times New Roman"/>
          <w:sz w:val="28"/>
          <w:szCs w:val="28"/>
        </w:rPr>
        <w:t xml:space="preserve"> утверждается руководителем учреждения ЭЦП и ЭП подотчетного лица. После этого утвержденные </w:t>
      </w:r>
      <w:r>
        <w:rPr>
          <w:rFonts w:ascii="Times New Roman" w:hAnsi="Times New Roman" w:cs="Times New Roman"/>
          <w:sz w:val="28"/>
          <w:szCs w:val="28"/>
        </w:rPr>
        <w:t xml:space="preserve">«Заявка-обоснования закупки товаров, работ, услуг малого объема через подотчетное лицо» (ф.0510521) и «Отчет о расходах подотчетного лица» (ф.0504520)</w:t>
      </w:r>
      <w:r>
        <w:rPr>
          <w:rFonts w:ascii="Times New Roman" w:hAnsi="Times New Roman" w:cs="Times New Roman"/>
          <w:sz w:val="28"/>
          <w:szCs w:val="28"/>
        </w:rPr>
        <w:t xml:space="preserve"> принимается 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СК к учету.</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3.7. Сумма превышения принятых к учету расходов подотчетного лица над ранее выданным авансом (сумма утвержденного перерасхода) выдается подотчетному лицу </w:t>
      </w:r>
      <w:r>
        <w:rPr>
          <w:rFonts w:ascii="Times New Roman" w:hAnsi="Times New Roman" w:cs="Times New Roman"/>
          <w:sz w:val="28"/>
          <w:szCs w:val="28"/>
        </w:rPr>
        <w:t xml:space="preserve">путем перечисления на банковскую карту.</w:t>
      </w:r>
      <w:r>
        <w:rPr>
          <w:rFonts w:ascii="Times New Roman" w:hAnsi="Times New Roman" w:cs="Times New Roman"/>
          <w:sz w:val="28"/>
          <w:szCs w:val="28"/>
        </w:rPr>
        <w:t xml:space="preserve"> А в случае отсутствия </w:t>
      </w:r>
      <w:r>
        <w:rPr>
          <w:rFonts w:ascii="Times New Roman" w:hAnsi="Times New Roman" w:cs="Times New Roman"/>
          <w:sz w:val="28"/>
          <w:szCs w:val="28"/>
        </w:rPr>
        <w:t xml:space="preserve">на лицевом счете</w:t>
      </w:r>
      <w:r>
        <w:rPr>
          <w:rFonts w:ascii="Times New Roman" w:hAnsi="Times New Roman" w:cs="Times New Roman"/>
          <w:sz w:val="28"/>
          <w:szCs w:val="28"/>
        </w:rPr>
        <w:t xml:space="preserve"> учреждения необходимой суммы - в день поступления </w:t>
      </w:r>
      <w:r>
        <w:rPr>
          <w:rFonts w:ascii="Times New Roman" w:hAnsi="Times New Roman" w:cs="Times New Roman"/>
          <w:sz w:val="28"/>
          <w:szCs w:val="28"/>
        </w:rPr>
        <w:t xml:space="preserve">на лицевой счет </w:t>
      </w:r>
      <w:r>
        <w:rPr>
          <w:rFonts w:ascii="Times New Roman" w:hAnsi="Times New Roman" w:cs="Times New Roman"/>
          <w:sz w:val="28"/>
          <w:szCs w:val="28"/>
        </w:rPr>
        <w:t xml:space="preserve"> денежных средств.</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3.8. Остаток неиспользованного аванса вносится подотчетным лицом  на лицевой счет организации не позднее дня за днем утверждения руководителем учреждения </w:t>
      </w:r>
      <w:r>
        <w:rPr>
          <w:rFonts w:ascii="Times New Roman" w:hAnsi="Times New Roman" w:cs="Times New Roman"/>
          <w:sz w:val="28"/>
          <w:szCs w:val="28"/>
        </w:rPr>
        <w:t xml:space="preserve">«Отчета о расходах подотчетного лица» (ф.0504520)</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3.9. Проверк</w:t>
      </w:r>
      <w:r>
        <w:rPr>
          <w:rFonts w:ascii="Times New Roman" w:hAnsi="Times New Roman" w:cs="Times New Roman"/>
          <w:sz w:val="28"/>
          <w:szCs w:val="28"/>
        </w:rPr>
        <w:t xml:space="preserve">а </w:t>
      </w:r>
      <w:r>
        <w:rPr>
          <w:rFonts w:ascii="Times New Roman" w:hAnsi="Times New Roman" w:cs="Times New Roman"/>
          <w:sz w:val="28"/>
          <w:szCs w:val="28"/>
        </w:rPr>
        <w:t xml:space="preserve">«Заявки-обоснования закупки товаров, работ, услуг малого объема через подотчетное лицо» (ф.0510521) и «Отчета о расходах подотчетного лица» (ф.0504520)</w:t>
      </w:r>
      <w:r>
        <w:rPr>
          <w:rFonts w:ascii="Times New Roman" w:hAnsi="Times New Roman" w:cs="Times New Roman"/>
          <w:sz w:val="28"/>
          <w:szCs w:val="28"/>
        </w:rPr>
        <w:t xml:space="preserve"> бухгалтером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w:t>
      </w:r>
      <w:r>
        <w:rPr>
          <w:rFonts w:ascii="Times New Roman" w:hAnsi="Times New Roman" w:cs="Times New Roman"/>
          <w:sz w:val="28"/>
          <w:szCs w:val="28"/>
        </w:rPr>
        <w:t xml:space="preserve"> СК</w:t>
      </w:r>
      <w:r>
        <w:rPr>
          <w:rFonts w:ascii="Times New Roman" w:hAnsi="Times New Roman" w:cs="Times New Roman"/>
          <w:sz w:val="28"/>
          <w:szCs w:val="28"/>
        </w:rPr>
        <w:t xml:space="preserve"> и утверждение его руководителем осуществляются в течение трех рабочих дней со дня представления его в бухгалтерию.</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3.10</w:t>
      </w:r>
      <w:r>
        <w:rPr>
          <w:rFonts w:ascii="Times New Roman" w:hAnsi="Times New Roman" w:cs="Times New Roman"/>
          <w:sz w:val="28"/>
          <w:szCs w:val="28"/>
        </w:rPr>
        <w:t xml:space="preserve">. В случае если в установленный срок работником не представлен  отчет или не внесен остаток неиспользованного аванса </w:t>
      </w:r>
      <w:r>
        <w:rPr>
          <w:rFonts w:ascii="Times New Roman" w:hAnsi="Times New Roman" w:cs="Times New Roman"/>
          <w:sz w:val="28"/>
          <w:szCs w:val="28"/>
        </w:rPr>
        <w:t xml:space="preserve">на лицевой счет </w:t>
      </w:r>
      <w:r>
        <w:rPr>
          <w:rFonts w:ascii="Times New Roman" w:hAnsi="Times New Roman" w:cs="Times New Roman"/>
          <w:sz w:val="28"/>
          <w:szCs w:val="28"/>
        </w:rPr>
        <w:t xml:space="preserve">учреждения, учреждение имеет право произвести удержание суммы задолженности по выданному авансу из заработной платы работника с соблюдением требований, установленных ст. ст. 137 и 138 Трудового кодекса РФ.</w:t>
      </w:r>
      <w:r>
        <w:rPr>
          <w:rFonts w:ascii="Times New Roman" w:hAnsi="Times New Roman" w:cs="Times New Roman"/>
          <w:sz w:val="28"/>
          <w:szCs w:val="28"/>
        </w:rPr>
      </w:r>
      <w:r>
        <w:rPr>
          <w:rFonts w:ascii="Times New Roman" w:hAnsi="Times New Roman" w:cs="Times New Roman"/>
          <w:sz w:val="28"/>
          <w:szCs w:val="28"/>
        </w:rPr>
      </w:r>
    </w:p>
    <w:p>
      <w:pPr>
        <w:pStyle w:val="987"/>
        <w:ind w:firstLine="540"/>
        <w:jc w:val="both"/>
        <w:rPr>
          <w:rFonts w:ascii="Times New Roman" w:hAnsi="Times New Roman" w:cs="Times New Roman"/>
          <w:sz w:val="28"/>
          <w:szCs w:val="28"/>
        </w:rPr>
      </w:pPr>
      <w:r>
        <w:rPr>
          <w:rFonts w:ascii="Times New Roman" w:hAnsi="Times New Roman" w:cs="Times New Roman"/>
          <w:sz w:val="28"/>
          <w:szCs w:val="28"/>
        </w:rPr>
        <w:t xml:space="preserve">3.11</w:t>
      </w:r>
      <w:r>
        <w:rPr>
          <w:rFonts w:ascii="Times New Roman" w:hAnsi="Times New Roman" w:cs="Times New Roman"/>
          <w:sz w:val="28"/>
          <w:szCs w:val="28"/>
        </w:rPr>
        <w:t xml:space="preserve">. В случае увольнения работника, имеющего задолженность</w:t>
      </w:r>
      <w:r>
        <w:rPr>
          <w:rFonts w:ascii="Times New Roman" w:hAnsi="Times New Roman" w:cs="Times New Roman"/>
          <w:sz w:val="28"/>
          <w:szCs w:val="28"/>
        </w:rPr>
        <w:t xml:space="preserve"> по подотчетным суммам, бухгалтер МКУ «ЦБ</w:t>
      </w:r>
      <w:r>
        <w:rPr>
          <w:rFonts w:ascii="Times New Roman" w:hAnsi="Times New Roman" w:cs="Times New Roman"/>
          <w:sz w:val="28"/>
          <w:szCs w:val="28"/>
        </w:rPr>
        <w:t xml:space="preserve">»</w:t>
      </w:r>
      <w:r>
        <w:rPr>
          <w:rFonts w:ascii="Times New Roman" w:hAnsi="Times New Roman" w:cs="Times New Roman"/>
          <w:sz w:val="28"/>
          <w:szCs w:val="28"/>
        </w:rPr>
        <w:t xml:space="preserve"> ТМ</w:t>
      </w:r>
      <w:r>
        <w:rPr>
          <w:rFonts w:ascii="Times New Roman" w:hAnsi="Times New Roman" w:cs="Times New Roman"/>
          <w:sz w:val="28"/>
          <w:szCs w:val="28"/>
        </w:rPr>
        <w:t xml:space="preserve">О</w:t>
      </w:r>
      <w:r>
        <w:rPr>
          <w:rFonts w:ascii="Times New Roman" w:hAnsi="Times New Roman" w:cs="Times New Roman"/>
          <w:sz w:val="28"/>
          <w:szCs w:val="28"/>
        </w:rPr>
        <w:t xml:space="preserve"> СК обязан</w:t>
      </w:r>
      <w:r>
        <w:rPr>
          <w:rFonts w:ascii="Times New Roman" w:hAnsi="Times New Roman" w:cs="Times New Roman"/>
          <w:sz w:val="28"/>
          <w:szCs w:val="28"/>
        </w:rPr>
        <w:t xml:space="preserve"> принять все необходимые меры для взыскания указанных сумм.</w:t>
      </w:r>
      <w:r>
        <w:rPr>
          <w:rFonts w:ascii="Times New Roman" w:hAnsi="Times New Roman" w:cs="Times New Roman"/>
          <w:sz w:val="28"/>
          <w:szCs w:val="28"/>
        </w:rPr>
      </w:r>
      <w:r>
        <w:rPr>
          <w:rFonts w:ascii="Times New Roman" w:hAnsi="Times New Roman" w:cs="Times New Roman"/>
          <w:sz w:val="28"/>
          <w:szCs w:val="28"/>
        </w:rPr>
      </w:r>
    </w:p>
    <w:p>
      <w:pPr>
        <w:ind w:firstLine="0"/>
        <w:jc w:val="right"/>
        <w:spacing w:before="0" w:after="0" w:line="240" w:lineRule="auto"/>
        <w:rPr>
          <w:color w:val="000000"/>
          <w:sz w:val="28"/>
          <w:szCs w:val="28"/>
        </w:rPr>
      </w:pPr>
      <w:r>
        <w:rPr>
          <w:color w:val="000000"/>
          <w:sz w:val="28"/>
          <w:szCs w:val="28"/>
          <w:highlight w:val="none"/>
        </w:rPr>
      </w:r>
      <w:r>
        <w:rPr>
          <w:color w:val="000000"/>
          <w:sz w:val="28"/>
          <w:szCs w:val="28"/>
        </w:rPr>
      </w:r>
      <w:r>
        <w:rPr>
          <w:color w:val="000000"/>
          <w:sz w:val="28"/>
          <w:szCs w:val="28"/>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ind w:firstLine="0"/>
        <w:jc w:val="right"/>
        <w:spacing w:before="0" w:after="0" w:line="240" w:lineRule="auto"/>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pStyle w:val="986"/>
        <w:jc w:val="right"/>
        <w:rPr>
          <w:sz w:val="22"/>
          <w:szCs w:val="22"/>
        </w:rPr>
      </w:pPr>
      <w:r>
        <w:rPr>
          <w:sz w:val="22"/>
          <w:szCs w:val="22"/>
        </w:rPr>
      </w:r>
      <w:r>
        <w:rPr>
          <w:sz w:val="22"/>
          <w:szCs w:val="22"/>
        </w:rPr>
      </w:r>
      <w:r>
        <w:rPr>
          <w:sz w:val="22"/>
          <w:szCs w:val="22"/>
        </w:rPr>
      </w:r>
    </w:p>
    <w:sectPr>
      <w:footerReference w:type="default" r:id="rId9"/>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after="0" w:line="240" w:lineRule="auto"/>
      </w:pPr>
      <w:r>
        <w:separator/>
      </w:r>
      <w:r/>
    </w:p>
  </w:endnote>
  <w:endnote w:type="continuationSeparator" w:id="0">
    <w:p>
      <w:pPr>
        <w:spacing w:before="0"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boto">
    <w:panose1 w:val="02000000000000000000"/>
  </w:font>
  <w:font w:name="BatangChe">
    <w:panose1 w:val="02010609060101010101"/>
  </w:font>
  <w:font w:name="FreeSans">
    <w:panose1 w:val="02000603000000000000"/>
  </w:font>
  <w:font w:name="Symbol">
    <w:panose1 w:val="05050102010706020507"/>
  </w:font>
  <w:font w:name="Wingdings">
    <w:panose1 w:val="05010000000000000000"/>
  </w:font>
  <w:font w:name="Courier New">
    <w:panose1 w:val="02070309020205020404"/>
  </w:font>
  <w:font w:name="Calibri">
    <w:panose1 w:val="020F0502020204030204"/>
  </w:font>
  <w:font w:name="Segoe UI">
    <w:panose1 w:val="020B0502040204020203"/>
  </w:font>
  <w:font w:name="MS Mincho">
    <w:panose1 w:val="02020503050405090304"/>
  </w:font>
  <w:font w:name="Tahoma">
    <w:panose1 w:val="020B0604030504040204"/>
  </w:font>
  <w:font w:name="Times New Roman">
    <w:panose1 w:val="020206030504050203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spacing w:after="0" w:line="240" w:lineRule="auto"/>
      <w:widowControl w:val="off"/>
      <w:rPr>
        <w:sz w:val="2"/>
        <w:szCs w:val="2"/>
      </w:rPr>
    </w:pPr>
    <w:r>
      <w:rPr>
        <w:sz w:val="2"/>
        <w:szCs w:val="2"/>
      </w:rPr>
    </w:r>
    <w:r>
      <w:rPr>
        <w:sz w:val="2"/>
        <w:szCs w:val="2"/>
      </w:rPr>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after="0" w:line="240" w:lineRule="auto"/>
      </w:pPr>
      <w:r>
        <w:separator/>
      </w:r>
      <w:r/>
    </w:p>
  </w:footnote>
  <w:footnote w:type="continuationSeparator" w:id="0">
    <w:p>
      <w:pPr>
        <w:spacing w:before="0"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ideographDigital"/>
      <w:isLgl w:val="false"/>
      <w:suff w:val="tab"/>
      <w:lvlText w:val=""/>
      <w:lvlJc w:val="left"/>
      <w:p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
    <w:multiLevelType w:val="hybridMultilevel"/>
    <w:lvl w:ilvl="0">
      <w:start w:val="1"/>
      <w:numFmt w:val="ideographDigital"/>
      <w:isLgl w:val="false"/>
      <w:suff w:val="tab"/>
      <w:lvlText w:val=""/>
      <w:lvlJc w:val="left"/>
      <w:p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2">
    <w:multiLevelType w:val="hybridMultilevel"/>
    <w:lvl w:ilvl="0">
      <w:start w:val="1"/>
      <w:numFmt w:val="ideographDigital"/>
      <w:isLgl w:val="false"/>
      <w:suff w:val="tab"/>
      <w:lvlText w:val=""/>
      <w:lvlJc w:val="left"/>
      <w:p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3">
    <w:multiLevelType w:val="hybridMultilevel"/>
    <w:lvl w:ilvl="0">
      <w:start w:val="1"/>
      <w:numFmt w:val="ideographDigital"/>
      <w:isLgl w:val="false"/>
      <w:suff w:val="tab"/>
      <w:lvlText w:val=""/>
      <w:lvlJc w:val="left"/>
      <w:pPr/>
    </w:lvl>
    <w:lvl w:ilvl="1">
      <w:start w:val="1"/>
      <w:numFmt w:val="ideographDigit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4">
    <w:multiLevelType w:val="hybridMultilevel"/>
    <w:lvl w:ilvl="0">
      <w:start w:val="1"/>
      <w:numFmt w:val="ideographDigital"/>
      <w:isLgl w:val="false"/>
      <w:suff w:val="tab"/>
      <w:lvlText w:val=""/>
      <w:lvlJc w:val="left"/>
      <w:p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5">
    <w:multiLevelType w:val="hybridMultilevel"/>
    <w:lvl w:ilvl="0">
      <w:start w:val="1"/>
      <w:numFmt w:val="bullet"/>
      <w:isLgl w:val="false"/>
      <w:suff w:val="tab"/>
      <w:lvlText w:val="•"/>
      <w:lvlJc w:val="left"/>
      <w:p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6">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bullet"/>
      <w:isLgl w:val="false"/>
      <w:suff w:val="space"/>
      <w:lvlText w:val="-"/>
      <w:lvlJc w:val="left"/>
      <w:pPr>
        <w:ind w:left="0" w:firstLine="0"/>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
      <w:numFmt w:val="decimal"/>
      <w:isLgl w:val="false"/>
      <w:suff w:val="tab"/>
      <w:lvlText w:val="%1."/>
      <w:lvlJc w:val="left"/>
      <w:pPr>
        <w:ind w:left="1084" w:hanging="375"/>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9">
    <w:multiLevelType w:val="hybridMultilevel"/>
    <w:lvl w:ilvl="0">
      <w:start w:val="1"/>
      <w:numFmt w:val="bullet"/>
      <w:isLgl w:val="false"/>
      <w:suff w:val="tab"/>
      <w:lvlText w:val="•"/>
      <w:lvlJc w:val="left"/>
      <w:pPr>
        <w:ind w:left="720" w:hanging="360"/>
      </w:pPr>
      <w:rPr>
        <w:rFonts w:hint="default" w:ascii="Times New Roman" w:hAnsi="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1069" w:hanging="360"/>
      </w:pPr>
      <w:rPr>
        <w:rFonts w:hint="default"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12">
    <w:multiLevelType w:val="hybridMultilevel"/>
    <w:lvl w:ilvl="0">
      <w:start w:val="1"/>
      <w:numFmt w:val="bullet"/>
      <w:isLgl w:val="false"/>
      <w:suff w:val="tab"/>
      <w:lvlText w:val="•"/>
      <w:lvlJc w:val="left"/>
      <w:pPr>
        <w:ind w:left="840" w:hanging="360"/>
      </w:pPr>
      <w:rPr>
        <w:rFonts w:hint="default" w:ascii="Times New Roman" w:hAnsi="Times New Roman"/>
      </w:rPr>
    </w:lvl>
    <w:lvl w:ilvl="1">
      <w:start w:val="1"/>
      <w:numFmt w:val="bullet"/>
      <w:isLgl w:val="false"/>
      <w:suff w:val="tab"/>
      <w:lvlText w:val="o"/>
      <w:lvlJc w:val="left"/>
      <w:pPr>
        <w:ind w:left="1560" w:hanging="360"/>
      </w:pPr>
      <w:rPr>
        <w:rFonts w:hint="default" w:ascii="Courier New" w:hAnsi="Courier New" w:cs="Courier New"/>
      </w:rPr>
    </w:lvl>
    <w:lvl w:ilvl="2">
      <w:start w:val="1"/>
      <w:numFmt w:val="bullet"/>
      <w:isLgl w:val="false"/>
      <w:suff w:val="tab"/>
      <w:lvlText w:val=""/>
      <w:lvlJc w:val="left"/>
      <w:pPr>
        <w:ind w:left="2280" w:hanging="360"/>
      </w:pPr>
      <w:rPr>
        <w:rFonts w:hint="default" w:ascii="Wingdings" w:hAnsi="Wingdings"/>
      </w:rPr>
    </w:lvl>
    <w:lvl w:ilvl="3">
      <w:start w:val="1"/>
      <w:numFmt w:val="bullet"/>
      <w:isLgl w:val="false"/>
      <w:suff w:val="tab"/>
      <w:lvlText w:val=""/>
      <w:lvlJc w:val="left"/>
      <w:pPr>
        <w:ind w:left="3000" w:hanging="360"/>
      </w:pPr>
      <w:rPr>
        <w:rFonts w:hint="default" w:ascii="Symbol" w:hAnsi="Symbol"/>
      </w:rPr>
    </w:lvl>
    <w:lvl w:ilvl="4">
      <w:start w:val="1"/>
      <w:numFmt w:val="bullet"/>
      <w:isLgl w:val="false"/>
      <w:suff w:val="tab"/>
      <w:lvlText w:val="o"/>
      <w:lvlJc w:val="left"/>
      <w:pPr>
        <w:ind w:left="3720" w:hanging="360"/>
      </w:pPr>
      <w:rPr>
        <w:rFonts w:hint="default" w:ascii="Courier New" w:hAnsi="Courier New" w:cs="Courier New"/>
      </w:rPr>
    </w:lvl>
    <w:lvl w:ilvl="5">
      <w:start w:val="1"/>
      <w:numFmt w:val="bullet"/>
      <w:isLgl w:val="false"/>
      <w:suff w:val="tab"/>
      <w:lvlText w:val=""/>
      <w:lvlJc w:val="left"/>
      <w:pPr>
        <w:ind w:left="4440" w:hanging="360"/>
      </w:pPr>
      <w:rPr>
        <w:rFonts w:hint="default" w:ascii="Wingdings" w:hAnsi="Wingdings"/>
      </w:rPr>
    </w:lvl>
    <w:lvl w:ilvl="6">
      <w:start w:val="1"/>
      <w:numFmt w:val="bullet"/>
      <w:isLgl w:val="false"/>
      <w:suff w:val="tab"/>
      <w:lvlText w:val=""/>
      <w:lvlJc w:val="left"/>
      <w:pPr>
        <w:ind w:left="5160" w:hanging="360"/>
      </w:pPr>
      <w:rPr>
        <w:rFonts w:hint="default" w:ascii="Symbol" w:hAnsi="Symbol"/>
      </w:rPr>
    </w:lvl>
    <w:lvl w:ilvl="7">
      <w:start w:val="1"/>
      <w:numFmt w:val="bullet"/>
      <w:isLgl w:val="false"/>
      <w:suff w:val="tab"/>
      <w:lvlText w:val="o"/>
      <w:lvlJc w:val="left"/>
      <w:pPr>
        <w:ind w:left="5880" w:hanging="360"/>
      </w:pPr>
      <w:rPr>
        <w:rFonts w:hint="default" w:ascii="Courier New" w:hAnsi="Courier New" w:cs="Courier New"/>
      </w:rPr>
    </w:lvl>
    <w:lvl w:ilvl="8">
      <w:start w:val="1"/>
      <w:numFmt w:val="bullet"/>
      <w:isLgl w:val="false"/>
      <w:suff w:val="tab"/>
      <w:lvlText w:val=""/>
      <w:lvlJc w:val="left"/>
      <w:pPr>
        <w:ind w:left="6600" w:hanging="360"/>
      </w:pPr>
      <w:rPr>
        <w:rFonts w:hint="default" w:ascii="Wingdings" w:hAnsi="Wingdings"/>
      </w:rPr>
    </w:lvl>
  </w:abstractNum>
  <w:abstractNum w:abstractNumId="13">
    <w:multiLevelType w:val="hybridMultilevel"/>
    <w:lvl w:ilvl="0">
      <w:start w:val="1"/>
      <w:numFmt w:val="decimal"/>
      <w:isLgl w:val="false"/>
      <w:suff w:val="tab"/>
      <w:lvlText w:val="%1)"/>
      <w:lvlJc w:val="left"/>
      <w:pPr>
        <w:ind w:left="900" w:hanging="360"/>
      </w:pPr>
      <w:rPr>
        <w:rFonts w:hint="default"/>
      </w:rPr>
    </w:lvl>
    <w:lvl w:ilvl="1">
      <w:start w:val="1"/>
      <w:numFmt w:val="lowerLetter"/>
      <w:isLgl w:val="false"/>
      <w:suff w:val="tab"/>
      <w:lvlText w:val="%2."/>
      <w:lvlJc w:val="left"/>
      <w:pPr>
        <w:ind w:left="1620" w:hanging="360"/>
      </w:pPr>
    </w:lvl>
    <w:lvl w:ilvl="2">
      <w:start w:val="1"/>
      <w:numFmt w:val="lowerRoman"/>
      <w:isLgl w:val="false"/>
      <w:suff w:val="tab"/>
      <w:lvlText w:val="%3."/>
      <w:lvlJc w:val="right"/>
      <w:pPr>
        <w:ind w:left="2340" w:hanging="180"/>
      </w:pPr>
    </w:lvl>
    <w:lvl w:ilvl="3">
      <w:start w:val="1"/>
      <w:numFmt w:val="decimal"/>
      <w:isLgl w:val="false"/>
      <w:suff w:val="tab"/>
      <w:lvlText w:val="%4."/>
      <w:lvlJc w:val="left"/>
      <w:pPr>
        <w:ind w:left="3060" w:hanging="360"/>
      </w:pPr>
    </w:lvl>
    <w:lvl w:ilvl="4">
      <w:start w:val="1"/>
      <w:numFmt w:val="lowerLetter"/>
      <w:isLgl w:val="false"/>
      <w:suff w:val="tab"/>
      <w:lvlText w:val="%5."/>
      <w:lvlJc w:val="left"/>
      <w:pPr>
        <w:ind w:left="3780" w:hanging="360"/>
      </w:pPr>
    </w:lvl>
    <w:lvl w:ilvl="5">
      <w:start w:val="1"/>
      <w:numFmt w:val="lowerRoman"/>
      <w:isLgl w:val="false"/>
      <w:suff w:val="tab"/>
      <w:lvlText w:val="%6."/>
      <w:lvlJc w:val="right"/>
      <w:pPr>
        <w:ind w:left="4500" w:hanging="180"/>
      </w:pPr>
    </w:lvl>
    <w:lvl w:ilvl="6">
      <w:start w:val="1"/>
      <w:numFmt w:val="decimal"/>
      <w:isLgl w:val="false"/>
      <w:suff w:val="tab"/>
      <w:lvlText w:val="%7."/>
      <w:lvlJc w:val="left"/>
      <w:pPr>
        <w:ind w:left="5220" w:hanging="360"/>
      </w:pPr>
    </w:lvl>
    <w:lvl w:ilvl="7">
      <w:start w:val="1"/>
      <w:numFmt w:val="lowerLetter"/>
      <w:isLgl w:val="false"/>
      <w:suff w:val="tab"/>
      <w:lvlText w:val="%8."/>
      <w:lvlJc w:val="left"/>
      <w:pPr>
        <w:ind w:left="5940" w:hanging="360"/>
      </w:pPr>
    </w:lvl>
    <w:lvl w:ilvl="8">
      <w:start w:val="1"/>
      <w:numFmt w:val="lowerRoman"/>
      <w:isLgl w:val="false"/>
      <w:suff w:val="tab"/>
      <w:lvlText w:val="%9."/>
      <w:lvlJc w:val="right"/>
      <w:pPr>
        <w:ind w:left="6660" w:hanging="180"/>
      </w:pPr>
    </w:lvl>
  </w:abstractNum>
  <w:abstractNum w:abstractNumId="14">
    <w:multiLevelType w:val="hybridMultilevel"/>
    <w:lvl w:ilvl="0">
      <w:start w:val="1"/>
      <w:numFmt w:val="bullet"/>
      <w:isLgl w:val="false"/>
      <w:suff w:val="tab"/>
      <w:lvlText w:val="•"/>
      <w:lvlJc w:val="left"/>
      <w:pPr>
        <w:ind w:left="1277" w:hanging="360"/>
      </w:pPr>
      <w:rPr>
        <w:rFonts w:hint="default" w:ascii="Times New Roman" w:hAnsi="Times New Roman"/>
      </w:rPr>
    </w:lvl>
    <w:lvl w:ilvl="1">
      <w:start w:val="1"/>
      <w:numFmt w:val="bullet"/>
      <w:isLgl w:val="false"/>
      <w:suff w:val="tab"/>
      <w:lvlText w:val="o"/>
      <w:lvlJc w:val="left"/>
      <w:pPr>
        <w:ind w:left="1997" w:hanging="360"/>
      </w:pPr>
      <w:rPr>
        <w:rFonts w:hint="default" w:ascii="Courier New" w:hAnsi="Courier New" w:cs="Courier New"/>
      </w:rPr>
    </w:lvl>
    <w:lvl w:ilvl="2">
      <w:start w:val="1"/>
      <w:numFmt w:val="bullet"/>
      <w:isLgl w:val="false"/>
      <w:suff w:val="tab"/>
      <w:lvlText w:val=""/>
      <w:lvlJc w:val="left"/>
      <w:pPr>
        <w:ind w:left="2717" w:hanging="360"/>
      </w:pPr>
      <w:rPr>
        <w:rFonts w:hint="default" w:ascii="Wingdings" w:hAnsi="Wingdings"/>
      </w:rPr>
    </w:lvl>
    <w:lvl w:ilvl="3">
      <w:start w:val="1"/>
      <w:numFmt w:val="bullet"/>
      <w:isLgl w:val="false"/>
      <w:suff w:val="tab"/>
      <w:lvlText w:val=""/>
      <w:lvlJc w:val="left"/>
      <w:pPr>
        <w:ind w:left="3437" w:hanging="360"/>
      </w:pPr>
      <w:rPr>
        <w:rFonts w:hint="default" w:ascii="Symbol" w:hAnsi="Symbol"/>
      </w:rPr>
    </w:lvl>
    <w:lvl w:ilvl="4">
      <w:start w:val="1"/>
      <w:numFmt w:val="bullet"/>
      <w:isLgl w:val="false"/>
      <w:suff w:val="tab"/>
      <w:lvlText w:val="o"/>
      <w:lvlJc w:val="left"/>
      <w:pPr>
        <w:ind w:left="4157" w:hanging="360"/>
      </w:pPr>
      <w:rPr>
        <w:rFonts w:hint="default" w:ascii="Courier New" w:hAnsi="Courier New" w:cs="Courier New"/>
      </w:rPr>
    </w:lvl>
    <w:lvl w:ilvl="5">
      <w:start w:val="1"/>
      <w:numFmt w:val="bullet"/>
      <w:isLgl w:val="false"/>
      <w:suff w:val="tab"/>
      <w:lvlText w:val=""/>
      <w:lvlJc w:val="left"/>
      <w:pPr>
        <w:ind w:left="4877" w:hanging="360"/>
      </w:pPr>
      <w:rPr>
        <w:rFonts w:hint="default" w:ascii="Wingdings" w:hAnsi="Wingdings"/>
      </w:rPr>
    </w:lvl>
    <w:lvl w:ilvl="6">
      <w:start w:val="1"/>
      <w:numFmt w:val="bullet"/>
      <w:isLgl w:val="false"/>
      <w:suff w:val="tab"/>
      <w:lvlText w:val=""/>
      <w:lvlJc w:val="left"/>
      <w:pPr>
        <w:ind w:left="5597" w:hanging="360"/>
      </w:pPr>
      <w:rPr>
        <w:rFonts w:hint="default" w:ascii="Symbol" w:hAnsi="Symbol"/>
      </w:rPr>
    </w:lvl>
    <w:lvl w:ilvl="7">
      <w:start w:val="1"/>
      <w:numFmt w:val="bullet"/>
      <w:isLgl w:val="false"/>
      <w:suff w:val="tab"/>
      <w:lvlText w:val="o"/>
      <w:lvlJc w:val="left"/>
      <w:pPr>
        <w:ind w:left="6317" w:hanging="360"/>
      </w:pPr>
      <w:rPr>
        <w:rFonts w:hint="default" w:ascii="Courier New" w:hAnsi="Courier New" w:cs="Courier New"/>
      </w:rPr>
    </w:lvl>
    <w:lvl w:ilvl="8">
      <w:start w:val="1"/>
      <w:numFmt w:val="bullet"/>
      <w:isLgl w:val="false"/>
      <w:suff w:val="tab"/>
      <w:lvlText w:val=""/>
      <w:lvlJc w:val="left"/>
      <w:pPr>
        <w:ind w:left="7037"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1069" w:hanging="360"/>
      </w:pPr>
      <w:rPr>
        <w:rFonts w:hint="default"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16">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17">
    <w:multiLevelType w:val="hybridMultilevel"/>
    <w:lvl w:ilvl="0">
      <w:start w:val="1"/>
      <w:numFmt w:val="upperRoman"/>
      <w:isLgl w:val="false"/>
      <w:suff w:val="tab"/>
      <w:lvlText w:val="%1."/>
      <w:lvlJc w:val="left"/>
      <w:pPr>
        <w:ind w:left="1080" w:hanging="720"/>
      </w:pPr>
      <w:rPr>
        <w:rFonts w:hint="default"/>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
      <w:lvlJc w:val="left"/>
      <w:pPr>
        <w:ind w:left="1440" w:hanging="360"/>
        <w:tabs>
          <w:tab w:val="num" w:pos="1440" w:leader="none"/>
        </w:tabs>
      </w:pPr>
      <w:rPr>
        <w:rFonts w:hint="default" w:ascii="Symbol" w:hAnsi="Symbol"/>
        <w:sz w:val="20"/>
      </w:rPr>
    </w:lvl>
    <w:lvl w:ilvl="2">
      <w:start w:val="1"/>
      <w:numFmt w:val="bullet"/>
      <w:isLgl w:val="false"/>
      <w:suff w:val="tab"/>
      <w:lvlText w:val=""/>
      <w:lvlJc w:val="left"/>
      <w:pPr>
        <w:ind w:left="2160" w:hanging="360"/>
        <w:tabs>
          <w:tab w:val="num" w:pos="2160" w:leader="none"/>
        </w:tabs>
      </w:pPr>
      <w:rPr>
        <w:rFonts w:hint="default" w:ascii="Symbol" w:hAnsi="Symbol"/>
        <w:sz w:val="20"/>
      </w:rPr>
    </w:lvl>
    <w:lvl w:ilvl="3">
      <w:start w:val="1"/>
      <w:numFmt w:val="bullet"/>
      <w:isLgl w:val="false"/>
      <w:suff w:val="tab"/>
      <w:lvlText w:val=""/>
      <w:lvlJc w:val="left"/>
      <w:pPr>
        <w:ind w:left="2880" w:hanging="360"/>
        <w:tabs>
          <w:tab w:val="num" w:pos="2880" w:leader="none"/>
        </w:tabs>
      </w:pPr>
      <w:rPr>
        <w:rFonts w:hint="default" w:ascii="Symbol" w:hAnsi="Symbol"/>
        <w:sz w:val="20"/>
      </w:rPr>
    </w:lvl>
    <w:lvl w:ilvl="4">
      <w:start w:val="1"/>
      <w:numFmt w:val="bullet"/>
      <w:isLgl w:val="false"/>
      <w:suff w:val="tab"/>
      <w:lvlText w:val=""/>
      <w:lvlJc w:val="left"/>
      <w:pPr>
        <w:ind w:left="3600" w:hanging="360"/>
        <w:tabs>
          <w:tab w:val="num" w:pos="3600" w:leader="none"/>
        </w:tabs>
      </w:pPr>
      <w:rPr>
        <w:rFonts w:hint="default" w:ascii="Symbol" w:hAnsi="Symbol"/>
        <w:sz w:val="20"/>
      </w:rPr>
    </w:lvl>
    <w:lvl w:ilvl="5">
      <w:start w:val="1"/>
      <w:numFmt w:val="bullet"/>
      <w:isLgl w:val="false"/>
      <w:suff w:val="tab"/>
      <w:lvlText w:val=""/>
      <w:lvlJc w:val="left"/>
      <w:pPr>
        <w:ind w:left="4320" w:hanging="360"/>
        <w:tabs>
          <w:tab w:val="num" w:pos="4320" w:leader="none"/>
        </w:tabs>
      </w:pPr>
      <w:rPr>
        <w:rFonts w:hint="default" w:ascii="Symbol" w:hAnsi="Symbol"/>
        <w:sz w:val="20"/>
      </w:rPr>
    </w:lvl>
    <w:lvl w:ilvl="6">
      <w:start w:val="1"/>
      <w:numFmt w:val="bullet"/>
      <w:isLgl w:val="false"/>
      <w:suff w:val="tab"/>
      <w:lvlText w:val=""/>
      <w:lvlJc w:val="left"/>
      <w:pPr>
        <w:ind w:left="5040" w:hanging="360"/>
        <w:tabs>
          <w:tab w:val="num" w:pos="5040" w:leader="none"/>
        </w:tabs>
      </w:pPr>
      <w:rPr>
        <w:rFonts w:hint="default" w:ascii="Symbol" w:hAnsi="Symbol"/>
        <w:sz w:val="20"/>
      </w:rPr>
    </w:lvl>
    <w:lvl w:ilvl="7">
      <w:start w:val="1"/>
      <w:numFmt w:val="bullet"/>
      <w:isLgl w:val="false"/>
      <w:suff w:val="tab"/>
      <w:lvlText w:val=""/>
      <w:lvlJc w:val="left"/>
      <w:pPr>
        <w:ind w:left="5760" w:hanging="360"/>
        <w:tabs>
          <w:tab w:val="num" w:pos="5760" w:leader="none"/>
        </w:tabs>
      </w:pPr>
      <w:rPr>
        <w:rFonts w:hint="default" w:ascii="Symbol" w:hAnsi="Symbol"/>
        <w:sz w:val="20"/>
      </w:rPr>
    </w:lvl>
    <w:lvl w:ilvl="8">
      <w:start w:val="1"/>
      <w:numFmt w:val="bullet"/>
      <w:isLgl w:val="false"/>
      <w:suff w:val="tab"/>
      <w:lvlText w:val=""/>
      <w:lvlJc w:val="left"/>
      <w:pPr>
        <w:ind w:left="6480" w:hanging="360"/>
        <w:tabs>
          <w:tab w:val="num" w:pos="6480" w:leader="none"/>
        </w:tabs>
      </w:pPr>
      <w:rPr>
        <w:rFonts w:hint="default" w:ascii="Symbol" w:hAnsi="Symbol"/>
        <w:sz w:val="20"/>
      </w:rPr>
    </w:lvl>
  </w:abstractNum>
  <w:abstractNum w:abstractNumId="19">
    <w:multiLevelType w:val="hybridMultilevel"/>
    <w:lvl w:ilvl="0">
      <w:start w:val="4"/>
      <w:numFmt w:val="decimal"/>
      <w:isLgl w:val="false"/>
      <w:suff w:val="tab"/>
      <w:lvlText w:val="%1."/>
      <w:lvlJc w:val="left"/>
      <w:pPr>
        <w:ind w:left="1069" w:hanging="360"/>
      </w:pPr>
      <w:rPr>
        <w:rFonts w:hint="default"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20">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21">
    <w:multiLevelType w:val="hybridMultilevel"/>
    <w:lvl w:ilvl="0">
      <w:start w:val="1"/>
      <w:numFmt w:val="decimal"/>
      <w:isLgl w:val="false"/>
      <w:suff w:val="tab"/>
      <w:lvlText w:val="%1."/>
      <w:lvlJc w:val="left"/>
      <w:pPr>
        <w:ind w:left="900" w:hanging="360"/>
      </w:pPr>
      <w:rPr>
        <w:rFonts w:hint="default"/>
      </w:rPr>
    </w:lvl>
    <w:lvl w:ilvl="1">
      <w:start w:val="1"/>
      <w:numFmt w:val="lowerLetter"/>
      <w:isLgl w:val="false"/>
      <w:suff w:val="tab"/>
      <w:lvlText w:val="%2."/>
      <w:lvlJc w:val="left"/>
      <w:pPr>
        <w:ind w:left="1620" w:hanging="360"/>
      </w:pPr>
    </w:lvl>
    <w:lvl w:ilvl="2">
      <w:start w:val="1"/>
      <w:numFmt w:val="lowerRoman"/>
      <w:isLgl w:val="false"/>
      <w:suff w:val="tab"/>
      <w:lvlText w:val="%3."/>
      <w:lvlJc w:val="right"/>
      <w:pPr>
        <w:ind w:left="2340" w:hanging="180"/>
      </w:pPr>
    </w:lvl>
    <w:lvl w:ilvl="3">
      <w:start w:val="1"/>
      <w:numFmt w:val="decimal"/>
      <w:isLgl w:val="false"/>
      <w:suff w:val="tab"/>
      <w:lvlText w:val="%4."/>
      <w:lvlJc w:val="left"/>
      <w:pPr>
        <w:ind w:left="3060" w:hanging="360"/>
      </w:pPr>
    </w:lvl>
    <w:lvl w:ilvl="4">
      <w:start w:val="1"/>
      <w:numFmt w:val="lowerLetter"/>
      <w:isLgl w:val="false"/>
      <w:suff w:val="tab"/>
      <w:lvlText w:val="%5."/>
      <w:lvlJc w:val="left"/>
      <w:pPr>
        <w:ind w:left="3780" w:hanging="360"/>
      </w:pPr>
    </w:lvl>
    <w:lvl w:ilvl="5">
      <w:start w:val="1"/>
      <w:numFmt w:val="lowerRoman"/>
      <w:isLgl w:val="false"/>
      <w:suff w:val="tab"/>
      <w:lvlText w:val="%6."/>
      <w:lvlJc w:val="right"/>
      <w:pPr>
        <w:ind w:left="4500" w:hanging="180"/>
      </w:pPr>
    </w:lvl>
    <w:lvl w:ilvl="6">
      <w:start w:val="1"/>
      <w:numFmt w:val="decimal"/>
      <w:isLgl w:val="false"/>
      <w:suff w:val="tab"/>
      <w:lvlText w:val="%7."/>
      <w:lvlJc w:val="left"/>
      <w:pPr>
        <w:ind w:left="5220" w:hanging="360"/>
      </w:pPr>
    </w:lvl>
    <w:lvl w:ilvl="7">
      <w:start w:val="1"/>
      <w:numFmt w:val="lowerLetter"/>
      <w:isLgl w:val="false"/>
      <w:suff w:val="tab"/>
      <w:lvlText w:val="%8."/>
      <w:lvlJc w:val="left"/>
      <w:pPr>
        <w:ind w:left="5940" w:hanging="360"/>
      </w:pPr>
    </w:lvl>
    <w:lvl w:ilvl="8">
      <w:start w:val="1"/>
      <w:numFmt w:val="lowerRoman"/>
      <w:isLgl w:val="false"/>
      <w:suff w:val="tab"/>
      <w:lvlText w:val="%9."/>
      <w:lvlJc w:val="right"/>
      <w:pPr>
        <w:ind w:left="6660" w:hanging="180"/>
      </w:pPr>
    </w:lvl>
  </w:abstractNum>
  <w:abstractNum w:abstractNumId="22">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23">
    <w:multiLevelType w:val="hybridMultilevel"/>
    <w:lvl w:ilvl="0">
      <w:start w:val="1"/>
      <w:numFmt w:val="bullet"/>
      <w:isLgl w:val="false"/>
      <w:suff w:val="tab"/>
      <w:lvlText w:val=""/>
      <w:lvlJc w:val="left"/>
      <w:pPr>
        <w:ind w:left="1260" w:hanging="360"/>
      </w:pPr>
      <w:rPr>
        <w:rFonts w:hint="default" w:ascii="Symbol" w:hAnsi="Symbol"/>
      </w:rPr>
    </w:lvl>
    <w:lvl w:ilvl="1">
      <w:start w:val="1"/>
      <w:numFmt w:val="bullet"/>
      <w:isLgl w:val="false"/>
      <w:suff w:val="tab"/>
      <w:lvlText w:val="o"/>
      <w:lvlJc w:val="left"/>
      <w:pPr>
        <w:ind w:left="1980" w:hanging="360"/>
      </w:pPr>
      <w:rPr>
        <w:rFonts w:hint="default" w:ascii="Courier New" w:hAnsi="Courier New" w:cs="Courier New"/>
      </w:rPr>
    </w:lvl>
    <w:lvl w:ilvl="2">
      <w:start w:val="1"/>
      <w:numFmt w:val="bullet"/>
      <w:isLgl w:val="false"/>
      <w:suff w:val="tab"/>
      <w:lvlText w:val=""/>
      <w:lvlJc w:val="left"/>
      <w:pPr>
        <w:ind w:left="2700" w:hanging="360"/>
      </w:pPr>
      <w:rPr>
        <w:rFonts w:hint="default" w:ascii="Wingdings" w:hAnsi="Wingdings"/>
      </w:rPr>
    </w:lvl>
    <w:lvl w:ilvl="3">
      <w:start w:val="1"/>
      <w:numFmt w:val="bullet"/>
      <w:isLgl w:val="false"/>
      <w:suff w:val="tab"/>
      <w:lvlText w:val=""/>
      <w:lvlJc w:val="left"/>
      <w:pPr>
        <w:ind w:left="3420" w:hanging="360"/>
      </w:pPr>
      <w:rPr>
        <w:rFonts w:hint="default" w:ascii="Symbol" w:hAnsi="Symbol"/>
      </w:rPr>
    </w:lvl>
    <w:lvl w:ilvl="4">
      <w:start w:val="1"/>
      <w:numFmt w:val="bullet"/>
      <w:isLgl w:val="false"/>
      <w:suff w:val="tab"/>
      <w:lvlText w:val="o"/>
      <w:lvlJc w:val="left"/>
      <w:pPr>
        <w:ind w:left="4140" w:hanging="360"/>
      </w:pPr>
      <w:rPr>
        <w:rFonts w:hint="default" w:ascii="Courier New" w:hAnsi="Courier New" w:cs="Courier New"/>
      </w:rPr>
    </w:lvl>
    <w:lvl w:ilvl="5">
      <w:start w:val="1"/>
      <w:numFmt w:val="bullet"/>
      <w:isLgl w:val="false"/>
      <w:suff w:val="tab"/>
      <w:lvlText w:val=""/>
      <w:lvlJc w:val="left"/>
      <w:pPr>
        <w:ind w:left="4860" w:hanging="360"/>
      </w:pPr>
      <w:rPr>
        <w:rFonts w:hint="default" w:ascii="Wingdings" w:hAnsi="Wingdings"/>
      </w:rPr>
    </w:lvl>
    <w:lvl w:ilvl="6">
      <w:start w:val="1"/>
      <w:numFmt w:val="bullet"/>
      <w:isLgl w:val="false"/>
      <w:suff w:val="tab"/>
      <w:lvlText w:val=""/>
      <w:lvlJc w:val="left"/>
      <w:pPr>
        <w:ind w:left="5580" w:hanging="360"/>
      </w:pPr>
      <w:rPr>
        <w:rFonts w:hint="default" w:ascii="Symbol" w:hAnsi="Symbol"/>
      </w:rPr>
    </w:lvl>
    <w:lvl w:ilvl="7">
      <w:start w:val="1"/>
      <w:numFmt w:val="bullet"/>
      <w:isLgl w:val="false"/>
      <w:suff w:val="tab"/>
      <w:lvlText w:val="o"/>
      <w:lvlJc w:val="left"/>
      <w:pPr>
        <w:ind w:left="6300" w:hanging="360"/>
      </w:pPr>
      <w:rPr>
        <w:rFonts w:hint="default" w:ascii="Courier New" w:hAnsi="Courier New" w:cs="Courier New"/>
      </w:rPr>
    </w:lvl>
    <w:lvl w:ilvl="8">
      <w:start w:val="1"/>
      <w:numFmt w:val="bullet"/>
      <w:isLgl w:val="false"/>
      <w:suff w:val="tab"/>
      <w:lvlText w:val=""/>
      <w:lvlJc w:val="left"/>
      <w:pPr>
        <w:ind w:left="7020" w:hanging="360"/>
      </w:pPr>
      <w:rPr>
        <w:rFonts w:hint="default" w:ascii="Wingdings" w:hAnsi="Wingdings"/>
      </w:rPr>
    </w:lvl>
  </w:abstractNum>
  <w:abstractNum w:abstractNumId="24">
    <w:multiLevelType w:val="hybridMultilevel"/>
    <w:lvl w:ilvl="0">
      <w:start w:val="1"/>
      <w:numFmt w:val="decimal"/>
      <w:pStyle w:val="940"/>
      <w:isLgl w:val="false"/>
      <w:suff w:val="space"/>
      <w:lvlText w:val="%1."/>
      <w:lvlJc w:val="left"/>
      <w:pPr/>
      <w:rPr>
        <w:rFonts w:hint="default"/>
      </w:rPr>
    </w:lvl>
    <w:lvl w:ilvl="1">
      <w:start w:val="1"/>
      <w:numFmt w:val="decimal"/>
      <w:pStyle w:val="942"/>
      <w:isLgl w:val="false"/>
      <w:suff w:val="space"/>
      <w:lvlText w:val="%1.%2."/>
      <w:lvlJc w:val="left"/>
      <w:pPr/>
      <w:rPr>
        <w:rFonts w:hint="default"/>
      </w:rPr>
    </w:lvl>
    <w:lvl w:ilvl="2">
      <w:start w:val="1"/>
      <w:numFmt w:val="decimal"/>
      <w:pStyle w:val="943"/>
      <w:isLgl w:val="false"/>
      <w:suff w:val="space"/>
      <w:lvlText w:val="%1.%2.%3."/>
      <w:lvlJc w:val="left"/>
      <w:pPr/>
      <w:rPr>
        <w:rFonts w:hint="default"/>
      </w:rPr>
    </w:lvl>
    <w:lvl w:ilvl="3">
      <w:start w:val="1"/>
      <w:numFmt w:val="decimal"/>
      <w:pStyle w:val="944"/>
      <w:isLgl w:val="false"/>
      <w:suff w:val="space"/>
      <w:lvlText w:val="%1.%2.%3.%4."/>
      <w:lvlJc w:val="left"/>
      <w:pPr/>
      <w:rPr>
        <w:rFonts w:hint="default"/>
      </w:rPr>
    </w:lvl>
    <w:lvl w:ilvl="4">
      <w:start w:val="1"/>
      <w:numFmt w:val="decimal"/>
      <w:pStyle w:val="945"/>
      <w:isLgl w:val="false"/>
      <w:suff w:val="space"/>
      <w:lvlText w:val="%1.%2.%3.%4.%5."/>
      <w:lvlJc w:val="left"/>
      <w:pPr/>
      <w:rPr>
        <w:rFonts w:hint="default"/>
      </w:rPr>
    </w:lvl>
    <w:lvl w:ilvl="5">
      <w:start w:val="1"/>
      <w:numFmt w:val="decimal"/>
      <w:pStyle w:val="946"/>
      <w:isLgl w:val="false"/>
      <w:suff w:val="space"/>
      <w:lvlText w:val="%1.%2.%3.%4.%5.%6."/>
      <w:lvlJc w:val="left"/>
      <w:pPr/>
      <w:rPr>
        <w:rFonts w:hint="default"/>
      </w:rPr>
    </w:lvl>
    <w:lvl w:ilvl="6">
      <w:start w:val="1"/>
      <w:numFmt w:val="decimal"/>
      <w:pStyle w:val="947"/>
      <w:isLgl w:val="false"/>
      <w:suff w:val="space"/>
      <w:lvlText w:val="%1.%2.%3.%4.%5.%6.%7."/>
      <w:lvlJc w:val="left"/>
      <w:pPr/>
      <w:rPr>
        <w:rFonts w:hint="default"/>
      </w:rPr>
    </w:lvl>
    <w:lvl w:ilvl="7">
      <w:start w:val="1"/>
      <w:numFmt w:val="decimal"/>
      <w:pStyle w:val="948"/>
      <w:isLgl w:val="false"/>
      <w:suff w:val="space"/>
      <w:lvlText w:val="%1.%2.%3.%4.%5.%6.%7.%8."/>
      <w:lvlJc w:val="left"/>
      <w:pPr/>
      <w:rPr>
        <w:rFonts w:hint="default"/>
      </w:rPr>
    </w:lvl>
    <w:lvl w:ilvl="8">
      <w:start w:val="1"/>
      <w:numFmt w:val="decimal"/>
      <w:pStyle w:val="949"/>
      <w:isLgl w:val="false"/>
      <w:suff w:val="space"/>
      <w:lvlText w:val="%1.%2.%3.%4.%5.%6.%7.%8.%9."/>
      <w:lvlJc w:val="left"/>
      <w:pPr/>
      <w:rPr>
        <w:rFonts w:hint="default"/>
      </w:rPr>
    </w:lvl>
  </w:abstractNum>
  <w:abstractNum w:abstractNumId="25">
    <w:multiLevelType w:val="hybridMultilevel"/>
    <w:lvl w:ilvl="0">
      <w:start w:val="1"/>
      <w:numFmt w:val="decimal"/>
      <w:pStyle w:val="917"/>
      <w:isLgl w:val="false"/>
      <w:suff w:val="space"/>
      <w:lvlText w:val="%1."/>
      <w:lvlJc w:val="left"/>
      <w:pPr/>
      <w:rPr>
        <w:rFonts w:hint="default"/>
        <w:sz w:val="28"/>
        <w:szCs w:val="28"/>
      </w:rPr>
    </w:lvl>
    <w:lvl w:ilvl="1">
      <w:start w:val="1"/>
      <w:numFmt w:val="decimal"/>
      <w:pStyle w:val="918"/>
      <w:isLgl w:val="false"/>
      <w:suff w:val="space"/>
      <w:lvlText w:val="%1.%2."/>
      <w:lvlJc w:val="left"/>
      <w:pPr/>
      <w:rPr>
        <w:rFonts w:hint="default"/>
      </w:rPr>
    </w:lvl>
    <w:lvl w:ilvl="2">
      <w:start w:val="1"/>
      <w:numFmt w:val="decimal"/>
      <w:pStyle w:val="919"/>
      <w:isLgl w:val="false"/>
      <w:suff w:val="space"/>
      <w:lvlText w:val="%1.%2.%3."/>
      <w:lvlJc w:val="left"/>
      <w:pPr/>
      <w:rPr>
        <w:rFonts w:hint="default"/>
      </w:rPr>
    </w:lvl>
    <w:lvl w:ilvl="3">
      <w:start w:val="1"/>
      <w:numFmt w:val="decimal"/>
      <w:pStyle w:val="920"/>
      <w:isLgl w:val="false"/>
      <w:suff w:val="space"/>
      <w:lvlText w:val="%1.%2.%3.%4."/>
      <w:lvlJc w:val="left"/>
      <w:pPr/>
      <w:rPr>
        <w:rFonts w:hint="default"/>
      </w:rPr>
    </w:lvl>
    <w:lvl w:ilvl="4">
      <w:start w:val="1"/>
      <w:numFmt w:val="decimal"/>
      <w:pStyle w:val="921"/>
      <w:isLgl w:val="false"/>
      <w:suff w:val="space"/>
      <w:lvlText w:val="%1.%2.%3.%4.%5."/>
      <w:lvlJc w:val="left"/>
      <w:pPr/>
      <w:rPr>
        <w:rFonts w:hint="default"/>
      </w:rPr>
    </w:lvl>
    <w:lvl w:ilvl="5">
      <w:start w:val="1"/>
      <w:numFmt w:val="decimal"/>
      <w:pStyle w:val="922"/>
      <w:isLgl w:val="false"/>
      <w:suff w:val="space"/>
      <w:lvlText w:val="%1.%2.%3.%4.%5.%6."/>
      <w:lvlJc w:val="left"/>
      <w:pPr/>
      <w:rPr>
        <w:rFonts w:hint="default"/>
      </w:rPr>
    </w:lvl>
    <w:lvl w:ilvl="6">
      <w:start w:val="1"/>
      <w:numFmt w:val="decimal"/>
      <w:pStyle w:val="923"/>
      <w:isLgl w:val="false"/>
      <w:suff w:val="space"/>
      <w:lvlText w:val="%1.%2.%3.%4.%5.%6.%7."/>
      <w:lvlJc w:val="left"/>
      <w:pPr/>
      <w:rPr>
        <w:rFonts w:hint="default"/>
      </w:rPr>
    </w:lvl>
    <w:lvl w:ilvl="7">
      <w:start w:val="1"/>
      <w:numFmt w:val="decimal"/>
      <w:pStyle w:val="924"/>
      <w:isLgl w:val="false"/>
      <w:suff w:val="space"/>
      <w:lvlText w:val="%1.%2.%3.%4.%5.%6.%7.%8."/>
      <w:lvlJc w:val="left"/>
      <w:pPr/>
      <w:rPr>
        <w:rFonts w:hint="default"/>
      </w:rPr>
    </w:lvl>
    <w:lvl w:ilvl="8">
      <w:start w:val="1"/>
      <w:numFmt w:val="decimal"/>
      <w:pStyle w:val="925"/>
      <w:isLgl w:val="false"/>
      <w:suff w:val="space"/>
      <w:lvlText w:val="%1.%2.%3.%4.%5.%6.%7.%8.%9."/>
      <w:lvlJc w:val="left"/>
      <w:pPr/>
      <w:rPr>
        <w:rFonts w:hint="default"/>
      </w:r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8">
    <w:multiLevelType w:val="hybridMultilevel"/>
    <w:lvl w:ilvl="0">
      <w:start w:val="1"/>
      <w:numFmt w:val="bullet"/>
      <w:isLgl w:val="false"/>
      <w:suff w:val="tab"/>
      <w:lvlText w:val="-"/>
      <w:lvlJc w:val="left"/>
      <w:pPr>
        <w:ind w:left="1260" w:hanging="720"/>
        <w:tabs>
          <w:tab w:val="num" w:pos="1260" w:leader="none"/>
        </w:tabs>
      </w:pPr>
      <w:rPr>
        <w:rFonts w:hint="default" w:ascii="Times New Roman" w:hAnsi="Times New Roman" w:eastAsia="Times New Roman" w:cs="Times New Roman"/>
      </w:rPr>
    </w:lvl>
    <w:lvl w:ilvl="1">
      <w:start w:val="1"/>
      <w:numFmt w:val="bullet"/>
      <w:isLgl w:val="false"/>
      <w:suff w:val="tab"/>
      <w:lvlText w:val="o"/>
      <w:lvlJc w:val="left"/>
      <w:pPr>
        <w:ind w:left="1620" w:hanging="360"/>
        <w:tabs>
          <w:tab w:val="num" w:pos="1620" w:leader="none"/>
        </w:tabs>
      </w:pPr>
      <w:rPr>
        <w:rFonts w:hint="default" w:ascii="Courier New" w:hAnsi="Courier New"/>
      </w:rPr>
    </w:lvl>
    <w:lvl w:ilvl="2">
      <w:start w:val="1"/>
      <w:numFmt w:val="bullet"/>
      <w:isLgl w:val="false"/>
      <w:suff w:val="tab"/>
      <w:lvlText w:val=""/>
      <w:lvlJc w:val="left"/>
      <w:pPr>
        <w:ind w:left="2340" w:hanging="360"/>
        <w:tabs>
          <w:tab w:val="num" w:pos="2340" w:leader="none"/>
        </w:tabs>
      </w:pPr>
      <w:rPr>
        <w:rFonts w:hint="default" w:ascii="Wingdings" w:hAnsi="Wingdings"/>
      </w:rPr>
    </w:lvl>
    <w:lvl w:ilvl="3">
      <w:start w:val="1"/>
      <w:numFmt w:val="bullet"/>
      <w:isLgl w:val="false"/>
      <w:suff w:val="tab"/>
      <w:lvlText w:val=""/>
      <w:lvlJc w:val="left"/>
      <w:pPr>
        <w:ind w:left="3060" w:hanging="360"/>
        <w:tabs>
          <w:tab w:val="num" w:pos="3060" w:leader="none"/>
        </w:tabs>
      </w:pPr>
      <w:rPr>
        <w:rFonts w:hint="default" w:ascii="Symbol" w:hAnsi="Symbol"/>
      </w:rPr>
    </w:lvl>
    <w:lvl w:ilvl="4">
      <w:start w:val="1"/>
      <w:numFmt w:val="bullet"/>
      <w:isLgl w:val="false"/>
      <w:suff w:val="tab"/>
      <w:lvlText w:val="o"/>
      <w:lvlJc w:val="left"/>
      <w:pPr>
        <w:ind w:left="3780" w:hanging="360"/>
        <w:tabs>
          <w:tab w:val="num" w:pos="3780" w:leader="none"/>
        </w:tabs>
      </w:pPr>
      <w:rPr>
        <w:rFonts w:hint="default" w:ascii="Courier New" w:hAnsi="Courier New"/>
      </w:rPr>
    </w:lvl>
    <w:lvl w:ilvl="5">
      <w:start w:val="1"/>
      <w:numFmt w:val="bullet"/>
      <w:isLgl w:val="false"/>
      <w:suff w:val="tab"/>
      <w:lvlText w:val=""/>
      <w:lvlJc w:val="left"/>
      <w:pPr>
        <w:ind w:left="4500" w:hanging="360"/>
        <w:tabs>
          <w:tab w:val="num" w:pos="4500" w:leader="none"/>
        </w:tabs>
      </w:pPr>
      <w:rPr>
        <w:rFonts w:hint="default" w:ascii="Wingdings" w:hAnsi="Wingdings"/>
      </w:rPr>
    </w:lvl>
    <w:lvl w:ilvl="6">
      <w:start w:val="1"/>
      <w:numFmt w:val="bullet"/>
      <w:isLgl w:val="false"/>
      <w:suff w:val="tab"/>
      <w:lvlText w:val=""/>
      <w:lvlJc w:val="left"/>
      <w:pPr>
        <w:ind w:left="5220" w:hanging="360"/>
        <w:tabs>
          <w:tab w:val="num" w:pos="5220" w:leader="none"/>
        </w:tabs>
      </w:pPr>
      <w:rPr>
        <w:rFonts w:hint="default" w:ascii="Symbol" w:hAnsi="Symbol"/>
      </w:rPr>
    </w:lvl>
    <w:lvl w:ilvl="7">
      <w:start w:val="1"/>
      <w:numFmt w:val="bullet"/>
      <w:isLgl w:val="false"/>
      <w:suff w:val="tab"/>
      <w:lvlText w:val="o"/>
      <w:lvlJc w:val="left"/>
      <w:pPr>
        <w:ind w:left="5940" w:hanging="360"/>
        <w:tabs>
          <w:tab w:val="num" w:pos="5940" w:leader="none"/>
        </w:tabs>
      </w:pPr>
      <w:rPr>
        <w:rFonts w:hint="default" w:ascii="Courier New" w:hAnsi="Courier New"/>
      </w:rPr>
    </w:lvl>
    <w:lvl w:ilvl="8">
      <w:start w:val="1"/>
      <w:numFmt w:val="bullet"/>
      <w:isLgl w:val="false"/>
      <w:suff w:val="tab"/>
      <w:lvlText w:val=""/>
      <w:lvlJc w:val="left"/>
      <w:pPr>
        <w:ind w:left="6660" w:hanging="360"/>
        <w:tabs>
          <w:tab w:val="num" w:pos="6660" w:leader="none"/>
        </w:tabs>
      </w:pPr>
      <w:rPr>
        <w:rFonts w:hint="default" w:ascii="Wingdings" w:hAnsi="Wingdings"/>
      </w:rPr>
    </w:lvl>
  </w:abstractNum>
  <w:abstractNum w:abstractNumId="29">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0">
    <w:multiLevelType w:val="hybridMultilevel"/>
    <w:lvl w:ilvl="0">
      <w:start w:val="1"/>
      <w:numFmt w:val="bullet"/>
      <w:isLgl w:val="false"/>
      <w:suff w:val="tab"/>
      <w:lvlText w:val="•"/>
      <w:lvlJc w:val="left"/>
      <w:pPr>
        <w:ind w:left="720" w:hanging="360"/>
      </w:pPr>
      <w:rPr>
        <w:rFonts w:hint="default" w:ascii="Times New Roman" w:hAnsi="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1">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2">
    <w:multiLevelType w:val="hybridMultilevel"/>
    <w:lvl w:ilvl="0">
      <w:start w:val="1"/>
      <w:numFmt w:val="decimal"/>
      <w:isLgl w:val="false"/>
      <w:suff w:val="tab"/>
      <w:lvlText w:val="%1."/>
      <w:lvlJc w:val="left"/>
      <w:pPr>
        <w:ind w:left="600" w:hanging="600"/>
      </w:pPr>
      <w:rPr>
        <w:rFonts w:hint="default"/>
        <w:color w:val="22272f"/>
      </w:rPr>
    </w:lvl>
    <w:lvl w:ilvl="1">
      <w:start w:val="21"/>
      <w:numFmt w:val="decimal"/>
      <w:isLgl w:val="false"/>
      <w:suff w:val="tab"/>
      <w:lvlText w:val="%1.%2."/>
      <w:lvlJc w:val="left"/>
      <w:pPr>
        <w:ind w:left="1395" w:hanging="720"/>
      </w:pPr>
      <w:rPr>
        <w:rFonts w:hint="default"/>
        <w:color w:val="22272f"/>
      </w:rPr>
    </w:lvl>
    <w:lvl w:ilvl="2">
      <w:start w:val="1"/>
      <w:numFmt w:val="decimal"/>
      <w:isLgl w:val="false"/>
      <w:suff w:val="tab"/>
      <w:lvlText w:val="%1.%2.%3."/>
      <w:lvlJc w:val="left"/>
      <w:pPr>
        <w:ind w:left="2070" w:hanging="720"/>
      </w:pPr>
      <w:rPr>
        <w:rFonts w:hint="default"/>
        <w:color w:val="22272f"/>
      </w:rPr>
    </w:lvl>
    <w:lvl w:ilvl="3">
      <w:start w:val="1"/>
      <w:numFmt w:val="decimal"/>
      <w:isLgl w:val="false"/>
      <w:suff w:val="tab"/>
      <w:lvlText w:val="%1.%2.%3.%4."/>
      <w:lvlJc w:val="left"/>
      <w:pPr>
        <w:ind w:left="3105" w:hanging="1080"/>
      </w:pPr>
      <w:rPr>
        <w:rFonts w:hint="default"/>
        <w:color w:val="22272f"/>
      </w:rPr>
    </w:lvl>
    <w:lvl w:ilvl="4">
      <w:start w:val="1"/>
      <w:numFmt w:val="decimal"/>
      <w:isLgl w:val="false"/>
      <w:suff w:val="tab"/>
      <w:lvlText w:val="%1.%2.%3.%4.%5."/>
      <w:lvlJc w:val="left"/>
      <w:pPr>
        <w:ind w:left="3780" w:hanging="1080"/>
      </w:pPr>
      <w:rPr>
        <w:rFonts w:hint="default"/>
        <w:color w:val="22272f"/>
      </w:rPr>
    </w:lvl>
    <w:lvl w:ilvl="5">
      <w:start w:val="1"/>
      <w:numFmt w:val="decimal"/>
      <w:isLgl w:val="false"/>
      <w:suff w:val="tab"/>
      <w:lvlText w:val="%1.%2.%3.%4.%5.%6."/>
      <w:lvlJc w:val="left"/>
      <w:pPr>
        <w:ind w:left="4815" w:hanging="1440"/>
      </w:pPr>
      <w:rPr>
        <w:rFonts w:hint="default"/>
        <w:color w:val="22272f"/>
      </w:rPr>
    </w:lvl>
    <w:lvl w:ilvl="6">
      <w:start w:val="1"/>
      <w:numFmt w:val="decimal"/>
      <w:isLgl w:val="false"/>
      <w:suff w:val="tab"/>
      <w:lvlText w:val="%1.%2.%3.%4.%5.%6.%7."/>
      <w:lvlJc w:val="left"/>
      <w:pPr>
        <w:ind w:left="5850" w:hanging="1800"/>
      </w:pPr>
      <w:rPr>
        <w:rFonts w:hint="default"/>
        <w:color w:val="22272f"/>
      </w:rPr>
    </w:lvl>
    <w:lvl w:ilvl="7">
      <w:start w:val="1"/>
      <w:numFmt w:val="decimal"/>
      <w:isLgl w:val="false"/>
      <w:suff w:val="tab"/>
      <w:lvlText w:val="%1.%2.%3.%4.%5.%6.%7.%8."/>
      <w:lvlJc w:val="left"/>
      <w:pPr>
        <w:ind w:left="6525" w:hanging="1800"/>
      </w:pPr>
      <w:rPr>
        <w:rFonts w:hint="default"/>
        <w:color w:val="22272f"/>
      </w:rPr>
    </w:lvl>
    <w:lvl w:ilvl="8">
      <w:start w:val="1"/>
      <w:numFmt w:val="decimal"/>
      <w:isLgl w:val="false"/>
      <w:suff w:val="tab"/>
      <w:lvlText w:val="%1.%2.%3.%4.%5.%6.%7.%8.%9."/>
      <w:lvlJc w:val="left"/>
      <w:pPr>
        <w:ind w:left="7560" w:hanging="2160"/>
      </w:pPr>
      <w:rPr>
        <w:rFonts w:hint="default"/>
        <w:color w:val="22272f"/>
      </w:rPr>
    </w:lvl>
  </w:abstractNum>
  <w:abstractNum w:abstractNumId="33">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
      <w:lvlJc w:val="left"/>
      <w:pPr>
        <w:ind w:left="1440" w:hanging="360"/>
        <w:tabs>
          <w:tab w:val="num" w:pos="1440" w:leader="none"/>
        </w:tabs>
      </w:pPr>
      <w:rPr>
        <w:rFonts w:hint="default" w:ascii="Symbol" w:hAnsi="Symbol"/>
        <w:sz w:val="20"/>
      </w:rPr>
    </w:lvl>
    <w:lvl w:ilvl="2">
      <w:start w:val="1"/>
      <w:numFmt w:val="bullet"/>
      <w:isLgl w:val="false"/>
      <w:suff w:val="tab"/>
      <w:lvlText w:val=""/>
      <w:lvlJc w:val="left"/>
      <w:pPr>
        <w:ind w:left="2160" w:hanging="360"/>
        <w:tabs>
          <w:tab w:val="num" w:pos="2160" w:leader="none"/>
        </w:tabs>
      </w:pPr>
      <w:rPr>
        <w:rFonts w:hint="default" w:ascii="Symbol" w:hAnsi="Symbol"/>
        <w:sz w:val="20"/>
      </w:rPr>
    </w:lvl>
    <w:lvl w:ilvl="3">
      <w:start w:val="1"/>
      <w:numFmt w:val="bullet"/>
      <w:isLgl w:val="false"/>
      <w:suff w:val="tab"/>
      <w:lvlText w:val=""/>
      <w:lvlJc w:val="left"/>
      <w:pPr>
        <w:ind w:left="2880" w:hanging="360"/>
        <w:tabs>
          <w:tab w:val="num" w:pos="2880" w:leader="none"/>
        </w:tabs>
      </w:pPr>
      <w:rPr>
        <w:rFonts w:hint="default" w:ascii="Symbol" w:hAnsi="Symbol"/>
        <w:sz w:val="20"/>
      </w:rPr>
    </w:lvl>
    <w:lvl w:ilvl="4">
      <w:start w:val="1"/>
      <w:numFmt w:val="bullet"/>
      <w:isLgl w:val="false"/>
      <w:suff w:val="tab"/>
      <w:lvlText w:val=""/>
      <w:lvlJc w:val="left"/>
      <w:pPr>
        <w:ind w:left="3600" w:hanging="360"/>
        <w:tabs>
          <w:tab w:val="num" w:pos="3600" w:leader="none"/>
        </w:tabs>
      </w:pPr>
      <w:rPr>
        <w:rFonts w:hint="default" w:ascii="Symbol" w:hAnsi="Symbol"/>
        <w:sz w:val="20"/>
      </w:rPr>
    </w:lvl>
    <w:lvl w:ilvl="5">
      <w:start w:val="1"/>
      <w:numFmt w:val="bullet"/>
      <w:isLgl w:val="false"/>
      <w:suff w:val="tab"/>
      <w:lvlText w:val=""/>
      <w:lvlJc w:val="left"/>
      <w:pPr>
        <w:ind w:left="4320" w:hanging="360"/>
        <w:tabs>
          <w:tab w:val="num" w:pos="4320" w:leader="none"/>
        </w:tabs>
      </w:pPr>
      <w:rPr>
        <w:rFonts w:hint="default" w:ascii="Symbol" w:hAnsi="Symbol"/>
        <w:sz w:val="20"/>
      </w:rPr>
    </w:lvl>
    <w:lvl w:ilvl="6">
      <w:start w:val="1"/>
      <w:numFmt w:val="bullet"/>
      <w:isLgl w:val="false"/>
      <w:suff w:val="tab"/>
      <w:lvlText w:val=""/>
      <w:lvlJc w:val="left"/>
      <w:pPr>
        <w:ind w:left="5040" w:hanging="360"/>
        <w:tabs>
          <w:tab w:val="num" w:pos="5040" w:leader="none"/>
        </w:tabs>
      </w:pPr>
      <w:rPr>
        <w:rFonts w:hint="default" w:ascii="Symbol" w:hAnsi="Symbol"/>
        <w:sz w:val="20"/>
      </w:rPr>
    </w:lvl>
    <w:lvl w:ilvl="7">
      <w:start w:val="1"/>
      <w:numFmt w:val="bullet"/>
      <w:isLgl w:val="false"/>
      <w:suff w:val="tab"/>
      <w:lvlText w:val=""/>
      <w:lvlJc w:val="left"/>
      <w:pPr>
        <w:ind w:left="5760" w:hanging="360"/>
        <w:tabs>
          <w:tab w:val="num" w:pos="5760" w:leader="none"/>
        </w:tabs>
      </w:pPr>
      <w:rPr>
        <w:rFonts w:hint="default" w:ascii="Symbol" w:hAnsi="Symbol"/>
        <w:sz w:val="20"/>
      </w:rPr>
    </w:lvl>
    <w:lvl w:ilvl="8">
      <w:start w:val="1"/>
      <w:numFmt w:val="bullet"/>
      <w:isLgl w:val="false"/>
      <w:suff w:val="tab"/>
      <w:lvlText w:val=""/>
      <w:lvlJc w:val="left"/>
      <w:pPr>
        <w:ind w:left="6480" w:hanging="360"/>
        <w:tabs>
          <w:tab w:val="num" w:pos="6480" w:leader="none"/>
        </w:tabs>
      </w:pPr>
      <w:rPr>
        <w:rFonts w:hint="default" w:ascii="Symbol" w:hAnsi="Symbol"/>
        <w:sz w:val="20"/>
      </w:rPr>
    </w:lvl>
  </w:abstractNum>
  <w:abstractNum w:abstractNumId="34">
    <w:multiLevelType w:val="hybridMultilevel"/>
    <w:lvl w:ilvl="0">
      <w:start w:val="1"/>
      <w:numFmt w:val="decimal"/>
      <w:isLgl w:val="false"/>
      <w:suff w:val="tab"/>
      <w:lvlText w:val="%1."/>
      <w:lvlJc w:val="left"/>
      <w:pPr>
        <w:ind w:left="1114" w:hanging="405"/>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6">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7">
    <w:multiLevelType w:val="hybridMultilevel"/>
    <w:lvl w:ilvl="0">
      <w:start w:val="1"/>
      <w:numFmt w:val="bullet"/>
      <w:isLgl w:val="false"/>
      <w:suff w:val="tab"/>
      <w:lvlText w:val="·"/>
      <w:lvlJc w:val="left"/>
      <w:pPr>
        <w:ind w:left="709" w:hanging="360"/>
      </w:pPr>
      <w:rPr>
        <w:rFonts w:hint="default" w:ascii="Symbol" w:hAnsi="Symbol" w:eastAsia="Symbol" w:cs="Symbol"/>
        <w:color w:val="222222"/>
        <w:sz w:val="21"/>
      </w:rPr>
    </w:lvl>
    <w:lvl w:ilvl="1">
      <w:start w:val="1"/>
      <w:numFmt w:val="bullet"/>
      <w:isLgl w:val="false"/>
      <w:suff w:val="tab"/>
      <w:lvlText w:val="·"/>
      <w:lvlJc w:val="left"/>
      <w:pPr>
        <w:ind w:left="1429" w:hanging="360"/>
      </w:pPr>
      <w:rPr>
        <w:rFonts w:hint="default" w:ascii="Symbol" w:hAnsi="Symbol" w:eastAsia="Symbol" w:cs="Symbol"/>
        <w:color w:val="222222"/>
        <w:sz w:val="21"/>
      </w:rPr>
    </w:lvl>
    <w:lvl w:ilvl="2">
      <w:start w:val="1"/>
      <w:numFmt w:val="bullet"/>
      <w:isLgl w:val="false"/>
      <w:suff w:val="tab"/>
      <w:lvlText w:val="·"/>
      <w:lvlJc w:val="left"/>
      <w:pPr>
        <w:ind w:left="2149" w:hanging="360"/>
      </w:pPr>
      <w:rPr>
        <w:rFonts w:hint="default" w:ascii="Symbol" w:hAnsi="Symbol" w:eastAsia="Symbol" w:cs="Symbol"/>
        <w:color w:val="222222"/>
        <w:sz w:val="21"/>
      </w:rPr>
    </w:lvl>
    <w:lvl w:ilvl="3">
      <w:start w:val="1"/>
      <w:numFmt w:val="bullet"/>
      <w:isLgl w:val="false"/>
      <w:suff w:val="tab"/>
      <w:lvlText w:val="·"/>
      <w:lvlJc w:val="left"/>
      <w:pPr>
        <w:ind w:left="2869" w:hanging="360"/>
      </w:pPr>
      <w:rPr>
        <w:rFonts w:hint="default" w:ascii="Symbol" w:hAnsi="Symbol" w:eastAsia="Symbol" w:cs="Symbol"/>
        <w:color w:val="222222"/>
        <w:sz w:val="21"/>
      </w:rPr>
    </w:lvl>
    <w:lvl w:ilvl="4">
      <w:start w:val="1"/>
      <w:numFmt w:val="bullet"/>
      <w:isLgl w:val="false"/>
      <w:suff w:val="tab"/>
      <w:lvlText w:val="·"/>
      <w:lvlJc w:val="left"/>
      <w:pPr>
        <w:ind w:left="3589" w:hanging="360"/>
      </w:pPr>
      <w:rPr>
        <w:rFonts w:hint="default" w:ascii="Symbol" w:hAnsi="Symbol" w:eastAsia="Symbol" w:cs="Symbol"/>
        <w:color w:val="222222"/>
        <w:sz w:val="21"/>
      </w:rPr>
    </w:lvl>
    <w:lvl w:ilvl="5">
      <w:start w:val="1"/>
      <w:numFmt w:val="bullet"/>
      <w:isLgl w:val="false"/>
      <w:suff w:val="tab"/>
      <w:lvlText w:val="·"/>
      <w:lvlJc w:val="left"/>
      <w:pPr>
        <w:ind w:left="4309" w:hanging="360"/>
      </w:pPr>
      <w:rPr>
        <w:rFonts w:hint="default" w:ascii="Symbol" w:hAnsi="Symbol" w:eastAsia="Symbol" w:cs="Symbol"/>
        <w:color w:val="222222"/>
        <w:sz w:val="21"/>
      </w:rPr>
    </w:lvl>
    <w:lvl w:ilvl="6">
      <w:start w:val="1"/>
      <w:numFmt w:val="bullet"/>
      <w:isLgl w:val="false"/>
      <w:suff w:val="tab"/>
      <w:lvlText w:val="·"/>
      <w:lvlJc w:val="left"/>
      <w:pPr>
        <w:ind w:left="5029" w:hanging="360"/>
      </w:pPr>
      <w:rPr>
        <w:rFonts w:hint="default" w:ascii="Symbol" w:hAnsi="Symbol" w:eastAsia="Symbol" w:cs="Symbol"/>
        <w:color w:val="222222"/>
        <w:sz w:val="21"/>
      </w:rPr>
    </w:lvl>
    <w:lvl w:ilvl="7">
      <w:start w:val="1"/>
      <w:numFmt w:val="bullet"/>
      <w:isLgl w:val="false"/>
      <w:suff w:val="tab"/>
      <w:lvlText w:val="·"/>
      <w:lvlJc w:val="left"/>
      <w:pPr>
        <w:ind w:left="5749" w:hanging="360"/>
      </w:pPr>
      <w:rPr>
        <w:rFonts w:hint="default" w:ascii="Symbol" w:hAnsi="Symbol" w:eastAsia="Symbol" w:cs="Symbol"/>
        <w:color w:val="222222"/>
        <w:sz w:val="21"/>
      </w:rPr>
    </w:lvl>
    <w:lvl w:ilvl="8">
      <w:start w:val="1"/>
      <w:numFmt w:val="bullet"/>
      <w:isLgl w:val="false"/>
      <w:suff w:val="tab"/>
      <w:lvlText w:val="·"/>
      <w:lvlJc w:val="left"/>
      <w:pPr>
        <w:ind w:left="6469" w:hanging="360"/>
      </w:pPr>
      <w:rPr>
        <w:rFonts w:hint="default" w:ascii="Symbol" w:hAnsi="Symbol" w:eastAsia="Symbol" w:cs="Symbol"/>
        <w:color w:val="222222"/>
        <w:sz w:val="21"/>
      </w:rPr>
    </w:lvl>
  </w:abstractNum>
  <w:abstractNum w:abstractNumId="38">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decimal"/>
      <w:isLgl w:val="false"/>
      <w:suff w:val="tab"/>
      <w:lvlText w:val="%3."/>
      <w:lvlJc w:val="left"/>
      <w:pPr>
        <w:ind w:left="2160" w:hanging="360"/>
      </w:pPr>
      <w:rPr>
        <w:rFonts w:hint="default"/>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39">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0">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1">
    <w:multiLevelType w:val="hybridMultilevel"/>
    <w:lvl w:ilvl="0">
      <w:start w:val="1"/>
      <w:numFmt w:val="bullet"/>
      <w:isLgl w:val="false"/>
      <w:suff w:val="tab"/>
      <w:lvlText w:val="·"/>
      <w:lvlJc w:val="left"/>
      <w:pPr>
        <w:ind w:left="709" w:hanging="360"/>
      </w:pPr>
      <w:rPr>
        <w:rFonts w:hint="default" w:ascii="Symbol" w:hAnsi="Symbol" w:eastAsia="Symbol" w:cs="Symbol"/>
      </w:rPr>
    </w:lvl>
    <w:lvl w:ilvl="1">
      <w:start w:val="1"/>
      <w:numFmt w:val="bullet"/>
      <w:isLgl w:val="false"/>
      <w:suff w:val="tab"/>
      <w:lvlText w:val="·"/>
      <w:lvlJc w:val="left"/>
      <w:pPr>
        <w:ind w:left="1429" w:hanging="360"/>
      </w:pPr>
      <w:rPr>
        <w:rFonts w:hint="default" w:ascii="Symbol" w:hAnsi="Symbol" w:eastAsia="Symbol" w:cs="Symbol"/>
      </w:rPr>
    </w:lvl>
    <w:lvl w:ilvl="2">
      <w:start w:val="1"/>
      <w:numFmt w:val="bullet"/>
      <w:isLgl w:val="false"/>
      <w:suff w:val="tab"/>
      <w:lvlText w:val="·"/>
      <w:lvlJc w:val="left"/>
      <w:pPr>
        <w:ind w:left="2149" w:hanging="360"/>
      </w:pPr>
      <w:rPr>
        <w:rFonts w:hint="default" w:ascii="Symbol" w:hAnsi="Symbol" w:eastAsia="Symbol" w:cs="Symbol"/>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
      <w:lvlJc w:val="left"/>
      <w:pPr>
        <w:ind w:left="3589" w:hanging="360"/>
      </w:pPr>
      <w:rPr>
        <w:rFonts w:hint="default" w:ascii="Symbol" w:hAnsi="Symbol" w:eastAsia="Symbol" w:cs="Symbol"/>
      </w:rPr>
    </w:lvl>
    <w:lvl w:ilvl="5">
      <w:start w:val="1"/>
      <w:numFmt w:val="bullet"/>
      <w:isLgl w:val="false"/>
      <w:suff w:val="tab"/>
      <w:lvlText w:val="·"/>
      <w:lvlJc w:val="left"/>
      <w:pPr>
        <w:ind w:left="4309" w:hanging="360"/>
      </w:pPr>
      <w:rPr>
        <w:rFonts w:hint="default" w:ascii="Symbol" w:hAnsi="Symbol" w:eastAsia="Symbol" w:cs="Symbol"/>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
      <w:lvlJc w:val="left"/>
      <w:pPr>
        <w:ind w:left="5749" w:hanging="360"/>
      </w:pPr>
      <w:rPr>
        <w:rFonts w:hint="default" w:ascii="Symbol" w:hAnsi="Symbol" w:eastAsia="Symbol" w:cs="Symbol"/>
      </w:rPr>
    </w:lvl>
    <w:lvl w:ilvl="8">
      <w:start w:val="1"/>
      <w:numFmt w:val="bullet"/>
      <w:isLgl w:val="false"/>
      <w:suff w:val="tab"/>
      <w:lvlText w:val="·"/>
      <w:lvlJc w:val="left"/>
      <w:pPr>
        <w:ind w:left="6469" w:hanging="360"/>
      </w:pPr>
      <w:rPr>
        <w:rFonts w:hint="default" w:ascii="Symbol" w:hAnsi="Symbol" w:eastAsia="Symbol" w:cs="Symbol"/>
      </w:rPr>
    </w:lvl>
  </w:abstractNum>
  <w:abstractNum w:abstractNumId="42">
    <w:multiLevelType w:val="hybridMultilevel"/>
    <w:lvl w:ilvl="0">
      <w:start w:val="1"/>
      <w:numFmt w:val="bullet"/>
      <w:isLgl w:val="false"/>
      <w:suff w:val="tab"/>
      <w:lvlText w:val="·"/>
      <w:lvlJc w:val="left"/>
      <w:pPr>
        <w:ind w:left="709" w:hanging="360"/>
      </w:pPr>
      <w:rPr>
        <w:rFonts w:hint="default" w:ascii="Symbol" w:hAnsi="Symbol" w:eastAsia="Symbol" w:cs="Symbol"/>
      </w:rPr>
    </w:lvl>
    <w:lvl w:ilvl="1">
      <w:start w:val="1"/>
      <w:numFmt w:val="bullet"/>
      <w:isLgl w:val="false"/>
      <w:suff w:val="tab"/>
      <w:lvlText w:val="·"/>
      <w:lvlJc w:val="left"/>
      <w:pPr>
        <w:ind w:left="1429" w:hanging="360"/>
      </w:pPr>
      <w:rPr>
        <w:rFonts w:hint="default" w:ascii="Symbol" w:hAnsi="Symbol" w:eastAsia="Symbol" w:cs="Symbol"/>
      </w:rPr>
    </w:lvl>
    <w:lvl w:ilvl="2">
      <w:start w:val="1"/>
      <w:numFmt w:val="bullet"/>
      <w:isLgl w:val="false"/>
      <w:suff w:val="tab"/>
      <w:lvlText w:val="·"/>
      <w:lvlJc w:val="left"/>
      <w:pPr>
        <w:ind w:left="2149" w:hanging="360"/>
      </w:pPr>
      <w:rPr>
        <w:rFonts w:hint="default" w:ascii="Symbol" w:hAnsi="Symbol" w:eastAsia="Symbol" w:cs="Symbol"/>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
      <w:lvlJc w:val="left"/>
      <w:pPr>
        <w:ind w:left="3589" w:hanging="360"/>
      </w:pPr>
      <w:rPr>
        <w:rFonts w:hint="default" w:ascii="Symbol" w:hAnsi="Symbol" w:eastAsia="Symbol" w:cs="Symbol"/>
      </w:rPr>
    </w:lvl>
    <w:lvl w:ilvl="5">
      <w:start w:val="1"/>
      <w:numFmt w:val="bullet"/>
      <w:isLgl w:val="false"/>
      <w:suff w:val="tab"/>
      <w:lvlText w:val="·"/>
      <w:lvlJc w:val="left"/>
      <w:pPr>
        <w:ind w:left="4309" w:hanging="360"/>
      </w:pPr>
      <w:rPr>
        <w:rFonts w:hint="default" w:ascii="Symbol" w:hAnsi="Symbol" w:eastAsia="Symbol" w:cs="Symbol"/>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
      <w:lvlJc w:val="left"/>
      <w:pPr>
        <w:ind w:left="5749" w:hanging="360"/>
      </w:pPr>
      <w:rPr>
        <w:rFonts w:hint="default" w:ascii="Symbol" w:hAnsi="Symbol" w:eastAsia="Symbol" w:cs="Symbol"/>
      </w:rPr>
    </w:lvl>
    <w:lvl w:ilvl="8">
      <w:start w:val="1"/>
      <w:numFmt w:val="bullet"/>
      <w:isLgl w:val="false"/>
      <w:suff w:val="tab"/>
      <w:lvlText w:val="·"/>
      <w:lvlJc w:val="left"/>
      <w:pPr>
        <w:ind w:left="6469" w:hanging="360"/>
      </w:pPr>
      <w:rPr>
        <w:rFonts w:hint="default" w:ascii="Symbol" w:hAnsi="Symbol" w:eastAsia="Symbol" w:cs="Symbol"/>
      </w:rPr>
    </w:lvl>
  </w:abstractNum>
  <w:abstractNum w:abstractNumId="43">
    <w:multiLevelType w:val="hybridMultilevel"/>
    <w:lvl w:ilvl="0">
      <w:start w:val="1"/>
      <w:numFmt w:val="bullet"/>
      <w:isLgl w:val="false"/>
      <w:suff w:val="tab"/>
      <w:lvlText w:val="·"/>
      <w:lvlJc w:val="left"/>
      <w:pPr>
        <w:ind w:left="709" w:hanging="360"/>
      </w:pPr>
      <w:rPr>
        <w:rFonts w:hint="default" w:ascii="Symbol" w:hAnsi="Symbol" w:eastAsia="Symbol" w:cs="Symbol"/>
      </w:rPr>
    </w:lvl>
    <w:lvl w:ilvl="1">
      <w:start w:val="1"/>
      <w:numFmt w:val="bullet"/>
      <w:isLgl w:val="false"/>
      <w:suff w:val="tab"/>
      <w:lvlText w:val="·"/>
      <w:lvlJc w:val="left"/>
      <w:pPr>
        <w:ind w:left="1429" w:hanging="360"/>
      </w:pPr>
      <w:rPr>
        <w:rFonts w:hint="default" w:ascii="Symbol" w:hAnsi="Symbol" w:eastAsia="Symbol" w:cs="Symbol"/>
      </w:rPr>
    </w:lvl>
    <w:lvl w:ilvl="2">
      <w:start w:val="1"/>
      <w:numFmt w:val="bullet"/>
      <w:isLgl w:val="false"/>
      <w:suff w:val="tab"/>
      <w:lvlText w:val="·"/>
      <w:lvlJc w:val="left"/>
      <w:pPr>
        <w:ind w:left="2149" w:hanging="360"/>
      </w:pPr>
      <w:rPr>
        <w:rFonts w:hint="default" w:ascii="Symbol" w:hAnsi="Symbol" w:eastAsia="Symbol" w:cs="Symbol"/>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
      <w:lvlJc w:val="left"/>
      <w:pPr>
        <w:ind w:left="3589" w:hanging="360"/>
      </w:pPr>
      <w:rPr>
        <w:rFonts w:hint="default" w:ascii="Symbol" w:hAnsi="Symbol" w:eastAsia="Symbol" w:cs="Symbol"/>
      </w:rPr>
    </w:lvl>
    <w:lvl w:ilvl="5">
      <w:start w:val="1"/>
      <w:numFmt w:val="bullet"/>
      <w:isLgl w:val="false"/>
      <w:suff w:val="tab"/>
      <w:lvlText w:val="·"/>
      <w:lvlJc w:val="left"/>
      <w:pPr>
        <w:ind w:left="4309" w:hanging="360"/>
      </w:pPr>
      <w:rPr>
        <w:rFonts w:hint="default" w:ascii="Symbol" w:hAnsi="Symbol" w:eastAsia="Symbol" w:cs="Symbol"/>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
      <w:lvlJc w:val="left"/>
      <w:pPr>
        <w:ind w:left="5749" w:hanging="360"/>
      </w:pPr>
      <w:rPr>
        <w:rFonts w:hint="default" w:ascii="Symbol" w:hAnsi="Symbol" w:eastAsia="Symbol" w:cs="Symbol"/>
      </w:rPr>
    </w:lvl>
    <w:lvl w:ilvl="8">
      <w:start w:val="1"/>
      <w:numFmt w:val="bullet"/>
      <w:isLgl w:val="false"/>
      <w:suff w:val="tab"/>
      <w:lvlText w:val="·"/>
      <w:lvlJc w:val="left"/>
      <w:pPr>
        <w:ind w:left="6469" w:hanging="360"/>
      </w:pPr>
      <w:rPr>
        <w:rFonts w:hint="default" w:ascii="Symbol" w:hAnsi="Symbol" w:eastAsia="Symbol" w:cs="Symbol"/>
      </w:rPr>
    </w:lvl>
  </w:abstractNum>
  <w:abstractNum w:abstractNumId="44">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5">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6">
    <w:multiLevelType w:val="hybridMultilevel"/>
    <w:lvl w:ilvl="0">
      <w:start w:val="1"/>
      <w:numFmt w:val="bullet"/>
      <w:isLgl w:val="false"/>
      <w:suff w:val="tab"/>
      <w:lvlText w:val="·"/>
      <w:lvlJc w:val="left"/>
      <w:pPr>
        <w:ind w:left="709" w:hanging="360"/>
      </w:pPr>
      <w:rPr>
        <w:rFonts w:hint="default" w:ascii="Symbol" w:hAnsi="Symbol" w:eastAsia="Symbol" w:cs="Symbol"/>
        <w:color w:val="222222"/>
        <w:sz w:val="21"/>
      </w:rPr>
    </w:lvl>
    <w:lvl w:ilvl="1">
      <w:start w:val="1"/>
      <w:numFmt w:val="bullet"/>
      <w:isLgl w:val="false"/>
      <w:suff w:val="tab"/>
      <w:lvlText w:val="·"/>
      <w:lvlJc w:val="left"/>
      <w:pPr>
        <w:ind w:left="1429" w:hanging="360"/>
      </w:pPr>
      <w:rPr>
        <w:rFonts w:hint="default" w:ascii="Symbol" w:hAnsi="Symbol" w:eastAsia="Symbol" w:cs="Symbol"/>
        <w:color w:val="222222"/>
        <w:sz w:val="21"/>
      </w:rPr>
    </w:lvl>
    <w:lvl w:ilvl="2">
      <w:start w:val="1"/>
      <w:numFmt w:val="bullet"/>
      <w:isLgl w:val="false"/>
      <w:suff w:val="tab"/>
      <w:lvlText w:val="·"/>
      <w:lvlJc w:val="left"/>
      <w:pPr>
        <w:ind w:left="2149" w:hanging="360"/>
      </w:pPr>
      <w:rPr>
        <w:rFonts w:hint="default" w:ascii="Symbol" w:hAnsi="Symbol" w:eastAsia="Symbol" w:cs="Symbol"/>
        <w:color w:val="222222"/>
        <w:sz w:val="21"/>
      </w:rPr>
    </w:lvl>
    <w:lvl w:ilvl="3">
      <w:start w:val="1"/>
      <w:numFmt w:val="bullet"/>
      <w:isLgl w:val="false"/>
      <w:suff w:val="tab"/>
      <w:lvlText w:val="·"/>
      <w:lvlJc w:val="left"/>
      <w:pPr>
        <w:ind w:left="2869" w:hanging="360"/>
      </w:pPr>
      <w:rPr>
        <w:rFonts w:hint="default" w:ascii="Symbol" w:hAnsi="Symbol" w:eastAsia="Symbol" w:cs="Symbol"/>
        <w:color w:val="222222"/>
        <w:sz w:val="21"/>
      </w:rPr>
    </w:lvl>
    <w:lvl w:ilvl="4">
      <w:start w:val="1"/>
      <w:numFmt w:val="bullet"/>
      <w:isLgl w:val="false"/>
      <w:suff w:val="tab"/>
      <w:lvlText w:val="·"/>
      <w:lvlJc w:val="left"/>
      <w:pPr>
        <w:ind w:left="3589" w:hanging="360"/>
      </w:pPr>
      <w:rPr>
        <w:rFonts w:hint="default" w:ascii="Symbol" w:hAnsi="Symbol" w:eastAsia="Symbol" w:cs="Symbol"/>
        <w:color w:val="222222"/>
        <w:sz w:val="21"/>
      </w:rPr>
    </w:lvl>
    <w:lvl w:ilvl="5">
      <w:start w:val="1"/>
      <w:numFmt w:val="bullet"/>
      <w:isLgl w:val="false"/>
      <w:suff w:val="tab"/>
      <w:lvlText w:val="·"/>
      <w:lvlJc w:val="left"/>
      <w:pPr>
        <w:ind w:left="4309" w:hanging="360"/>
      </w:pPr>
      <w:rPr>
        <w:rFonts w:hint="default" w:ascii="Symbol" w:hAnsi="Symbol" w:eastAsia="Symbol" w:cs="Symbol"/>
        <w:color w:val="222222"/>
        <w:sz w:val="21"/>
      </w:rPr>
    </w:lvl>
    <w:lvl w:ilvl="6">
      <w:start w:val="1"/>
      <w:numFmt w:val="bullet"/>
      <w:isLgl w:val="false"/>
      <w:suff w:val="tab"/>
      <w:lvlText w:val="·"/>
      <w:lvlJc w:val="left"/>
      <w:pPr>
        <w:ind w:left="5029" w:hanging="360"/>
      </w:pPr>
      <w:rPr>
        <w:rFonts w:hint="default" w:ascii="Symbol" w:hAnsi="Symbol" w:eastAsia="Symbol" w:cs="Symbol"/>
        <w:color w:val="222222"/>
        <w:sz w:val="21"/>
      </w:rPr>
    </w:lvl>
    <w:lvl w:ilvl="7">
      <w:start w:val="1"/>
      <w:numFmt w:val="bullet"/>
      <w:isLgl w:val="false"/>
      <w:suff w:val="tab"/>
      <w:lvlText w:val="·"/>
      <w:lvlJc w:val="left"/>
      <w:pPr>
        <w:ind w:left="5749" w:hanging="360"/>
      </w:pPr>
      <w:rPr>
        <w:rFonts w:hint="default" w:ascii="Symbol" w:hAnsi="Symbol" w:eastAsia="Symbol" w:cs="Symbol"/>
        <w:color w:val="222222"/>
        <w:sz w:val="21"/>
      </w:rPr>
    </w:lvl>
    <w:lvl w:ilvl="8">
      <w:start w:val="1"/>
      <w:numFmt w:val="bullet"/>
      <w:isLgl w:val="false"/>
      <w:suff w:val="tab"/>
      <w:lvlText w:val="·"/>
      <w:lvlJc w:val="left"/>
      <w:pPr>
        <w:ind w:left="6469" w:hanging="360"/>
      </w:pPr>
      <w:rPr>
        <w:rFonts w:hint="default" w:ascii="Symbol" w:hAnsi="Symbol" w:eastAsia="Symbol" w:cs="Symbol"/>
        <w:color w:val="222222"/>
        <w:sz w:val="21"/>
      </w:rPr>
    </w:lvl>
  </w:abstractNum>
  <w:abstractNum w:abstractNumId="47">
    <w:multiLevelType w:val="hybridMultilevel"/>
    <w:lvl w:ilvl="0">
      <w:start w:val="1"/>
      <w:numFmt w:val="bullet"/>
      <w:isLgl w:val="false"/>
      <w:suff w:val="tab"/>
      <w:lvlText w:val="·"/>
      <w:lvlJc w:val="left"/>
      <w:pPr>
        <w:ind w:left="709" w:hanging="360"/>
      </w:pPr>
      <w:rPr>
        <w:rFonts w:hint="default" w:ascii="Symbol" w:hAnsi="Symbol" w:eastAsia="Symbol" w:cs="Symbol"/>
      </w:rPr>
    </w:lvl>
    <w:lvl w:ilvl="1">
      <w:start w:val="1"/>
      <w:numFmt w:val="bullet"/>
      <w:isLgl w:val="false"/>
      <w:suff w:val="tab"/>
      <w:lvlText w:val="·"/>
      <w:lvlJc w:val="left"/>
      <w:pPr>
        <w:ind w:left="1429" w:hanging="360"/>
      </w:pPr>
      <w:rPr>
        <w:rFonts w:hint="default" w:ascii="Symbol" w:hAnsi="Symbol" w:eastAsia="Symbol" w:cs="Symbol"/>
      </w:rPr>
    </w:lvl>
    <w:lvl w:ilvl="2">
      <w:start w:val="1"/>
      <w:numFmt w:val="bullet"/>
      <w:isLgl w:val="false"/>
      <w:suff w:val="tab"/>
      <w:lvlText w:val="·"/>
      <w:lvlJc w:val="left"/>
      <w:pPr>
        <w:ind w:left="2149" w:hanging="360"/>
      </w:pPr>
      <w:rPr>
        <w:rFonts w:hint="default" w:ascii="Symbol" w:hAnsi="Symbol" w:eastAsia="Symbol" w:cs="Symbol"/>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
      <w:lvlJc w:val="left"/>
      <w:pPr>
        <w:ind w:left="3589" w:hanging="360"/>
      </w:pPr>
      <w:rPr>
        <w:rFonts w:hint="default" w:ascii="Symbol" w:hAnsi="Symbol" w:eastAsia="Symbol" w:cs="Symbol"/>
      </w:rPr>
    </w:lvl>
    <w:lvl w:ilvl="5">
      <w:start w:val="1"/>
      <w:numFmt w:val="bullet"/>
      <w:isLgl w:val="false"/>
      <w:suff w:val="tab"/>
      <w:lvlText w:val="·"/>
      <w:lvlJc w:val="left"/>
      <w:pPr>
        <w:ind w:left="4309" w:hanging="360"/>
      </w:pPr>
      <w:rPr>
        <w:rFonts w:hint="default" w:ascii="Symbol" w:hAnsi="Symbol" w:eastAsia="Symbol" w:cs="Symbol"/>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
      <w:lvlJc w:val="left"/>
      <w:pPr>
        <w:ind w:left="5749" w:hanging="360"/>
      </w:pPr>
      <w:rPr>
        <w:rFonts w:hint="default" w:ascii="Symbol" w:hAnsi="Symbol" w:eastAsia="Symbol" w:cs="Symbol"/>
      </w:rPr>
    </w:lvl>
    <w:lvl w:ilvl="8">
      <w:start w:val="1"/>
      <w:numFmt w:val="bullet"/>
      <w:isLgl w:val="false"/>
      <w:suff w:val="tab"/>
      <w:lvlText w:val="·"/>
      <w:lvlJc w:val="left"/>
      <w:pPr>
        <w:ind w:left="6469" w:hanging="360"/>
      </w:pPr>
      <w:rPr>
        <w:rFonts w:hint="default" w:ascii="Symbol" w:hAnsi="Symbol" w:eastAsia="Symbol" w:cs="Symbol"/>
      </w:rPr>
    </w:lvl>
  </w:abstractNum>
  <w:abstractNum w:abstractNumId="48">
    <w:multiLevelType w:val="hybridMultilevel"/>
    <w:lvl w:ilvl="0">
      <w:start w:val="1"/>
      <w:numFmt w:val="decimal"/>
      <w:isLgl w:val="false"/>
      <w:suff w:val="tab"/>
      <w:lvlText w:val="%1."/>
      <w:lvlJc w:val="left"/>
      <w:pPr>
        <w:ind w:left="1084" w:hanging="375"/>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9">
    <w:multiLevelType w:val="hybridMultilevel"/>
    <w:lvl w:ilvl="0">
      <w:start w:val="1"/>
      <w:numFmt w:val="bullet"/>
      <w:isLgl w:val="false"/>
      <w:suff w:val="tab"/>
      <w:lvlText w:val="·"/>
      <w:lvlJc w:val="left"/>
      <w:pPr>
        <w:ind w:left="881" w:hanging="360"/>
      </w:pPr>
      <w:rPr>
        <w:rFonts w:hint="default" w:ascii="Symbol" w:hAnsi="Symbol" w:eastAsia="Symbol" w:cs="Symbol"/>
      </w:rPr>
    </w:lvl>
    <w:lvl w:ilvl="1">
      <w:start w:val="1"/>
      <w:numFmt w:val="bullet"/>
      <w:isLgl w:val="false"/>
      <w:suff w:val="tab"/>
      <w:lvlText w:val="·"/>
      <w:lvlJc w:val="left"/>
      <w:pPr>
        <w:ind w:left="1601" w:hanging="360"/>
      </w:pPr>
      <w:rPr>
        <w:rFonts w:hint="default" w:ascii="Symbol" w:hAnsi="Symbol" w:eastAsia="Symbol" w:cs="Symbol"/>
      </w:rPr>
    </w:lvl>
    <w:lvl w:ilvl="2">
      <w:start w:val="1"/>
      <w:numFmt w:val="bullet"/>
      <w:isLgl w:val="false"/>
      <w:suff w:val="tab"/>
      <w:lvlText w:val="·"/>
      <w:lvlJc w:val="left"/>
      <w:pPr>
        <w:ind w:left="2321" w:hanging="360"/>
      </w:pPr>
      <w:rPr>
        <w:rFonts w:hint="default" w:ascii="Symbol" w:hAnsi="Symbol" w:eastAsia="Symbol" w:cs="Symbol"/>
      </w:rPr>
    </w:lvl>
    <w:lvl w:ilvl="3">
      <w:start w:val="1"/>
      <w:numFmt w:val="bullet"/>
      <w:isLgl w:val="false"/>
      <w:suff w:val="tab"/>
      <w:lvlText w:val="·"/>
      <w:lvlJc w:val="left"/>
      <w:pPr>
        <w:ind w:left="3041" w:hanging="360"/>
      </w:pPr>
      <w:rPr>
        <w:rFonts w:hint="default" w:ascii="Symbol" w:hAnsi="Symbol" w:eastAsia="Symbol" w:cs="Symbol"/>
      </w:rPr>
    </w:lvl>
    <w:lvl w:ilvl="4">
      <w:start w:val="1"/>
      <w:numFmt w:val="bullet"/>
      <w:isLgl w:val="false"/>
      <w:suff w:val="tab"/>
      <w:lvlText w:val="·"/>
      <w:lvlJc w:val="left"/>
      <w:pPr>
        <w:ind w:left="3761" w:hanging="360"/>
      </w:pPr>
      <w:rPr>
        <w:rFonts w:hint="default" w:ascii="Symbol" w:hAnsi="Symbol" w:eastAsia="Symbol" w:cs="Symbol"/>
      </w:rPr>
    </w:lvl>
    <w:lvl w:ilvl="5">
      <w:start w:val="1"/>
      <w:numFmt w:val="bullet"/>
      <w:isLgl w:val="false"/>
      <w:suff w:val="tab"/>
      <w:lvlText w:val="·"/>
      <w:lvlJc w:val="left"/>
      <w:pPr>
        <w:ind w:left="4481" w:hanging="360"/>
      </w:pPr>
      <w:rPr>
        <w:rFonts w:hint="default" w:ascii="Symbol" w:hAnsi="Symbol" w:eastAsia="Symbol" w:cs="Symbol"/>
      </w:rPr>
    </w:lvl>
    <w:lvl w:ilvl="6">
      <w:start w:val="1"/>
      <w:numFmt w:val="bullet"/>
      <w:isLgl w:val="false"/>
      <w:suff w:val="tab"/>
      <w:lvlText w:val="·"/>
      <w:lvlJc w:val="left"/>
      <w:pPr>
        <w:ind w:left="5201" w:hanging="360"/>
      </w:pPr>
      <w:rPr>
        <w:rFonts w:hint="default" w:ascii="Symbol" w:hAnsi="Symbol" w:eastAsia="Symbol" w:cs="Symbol"/>
      </w:rPr>
    </w:lvl>
    <w:lvl w:ilvl="7">
      <w:start w:val="1"/>
      <w:numFmt w:val="bullet"/>
      <w:isLgl w:val="false"/>
      <w:suff w:val="tab"/>
      <w:lvlText w:val="·"/>
      <w:lvlJc w:val="left"/>
      <w:pPr>
        <w:ind w:left="5921" w:hanging="360"/>
      </w:pPr>
      <w:rPr>
        <w:rFonts w:hint="default" w:ascii="Symbol" w:hAnsi="Symbol" w:eastAsia="Symbol" w:cs="Symbol"/>
      </w:rPr>
    </w:lvl>
    <w:lvl w:ilvl="8">
      <w:start w:val="1"/>
      <w:numFmt w:val="bullet"/>
      <w:isLgl w:val="false"/>
      <w:suff w:val="tab"/>
      <w:lvlText w:val="·"/>
      <w:lvlJc w:val="left"/>
      <w:pPr>
        <w:ind w:left="6641" w:hanging="360"/>
      </w:pPr>
      <w:rPr>
        <w:rFonts w:hint="default" w:ascii="Symbol" w:hAnsi="Symbol" w:eastAsia="Symbol" w:cs="Symbol"/>
      </w:rPr>
    </w:lvl>
  </w:abstractNum>
  <w:abstractNum w:abstractNumId="50">
    <w:multiLevelType w:val="hybridMultilevel"/>
    <w:lvl w:ilvl="0">
      <w:start w:val="1"/>
      <w:numFmt w:val="bullet"/>
      <w:isLgl w:val="false"/>
      <w:suff w:val="tab"/>
      <w:lvlText w:val="·"/>
      <w:lvlJc w:val="left"/>
      <w:pPr>
        <w:ind w:left="881" w:hanging="360"/>
      </w:pPr>
      <w:rPr>
        <w:rFonts w:hint="default" w:ascii="Symbol" w:hAnsi="Symbol" w:eastAsia="Symbol" w:cs="Symbol"/>
      </w:rPr>
    </w:lvl>
    <w:lvl w:ilvl="1">
      <w:start w:val="1"/>
      <w:numFmt w:val="bullet"/>
      <w:isLgl w:val="false"/>
      <w:suff w:val="tab"/>
      <w:lvlText w:val="·"/>
      <w:lvlJc w:val="left"/>
      <w:pPr>
        <w:ind w:left="1601" w:hanging="360"/>
      </w:pPr>
      <w:rPr>
        <w:rFonts w:hint="default" w:ascii="Symbol" w:hAnsi="Symbol" w:eastAsia="Symbol" w:cs="Symbol"/>
      </w:rPr>
    </w:lvl>
    <w:lvl w:ilvl="2">
      <w:start w:val="1"/>
      <w:numFmt w:val="bullet"/>
      <w:isLgl w:val="false"/>
      <w:suff w:val="tab"/>
      <w:lvlText w:val="·"/>
      <w:lvlJc w:val="left"/>
      <w:pPr>
        <w:ind w:left="2321" w:hanging="360"/>
      </w:pPr>
      <w:rPr>
        <w:rFonts w:hint="default" w:ascii="Symbol" w:hAnsi="Symbol" w:eastAsia="Symbol" w:cs="Symbol"/>
      </w:rPr>
    </w:lvl>
    <w:lvl w:ilvl="3">
      <w:start w:val="1"/>
      <w:numFmt w:val="bullet"/>
      <w:isLgl w:val="false"/>
      <w:suff w:val="tab"/>
      <w:lvlText w:val="·"/>
      <w:lvlJc w:val="left"/>
      <w:pPr>
        <w:ind w:left="3041" w:hanging="360"/>
      </w:pPr>
      <w:rPr>
        <w:rFonts w:hint="default" w:ascii="Symbol" w:hAnsi="Symbol" w:eastAsia="Symbol" w:cs="Symbol"/>
      </w:rPr>
    </w:lvl>
    <w:lvl w:ilvl="4">
      <w:start w:val="1"/>
      <w:numFmt w:val="bullet"/>
      <w:isLgl w:val="false"/>
      <w:suff w:val="tab"/>
      <w:lvlText w:val="·"/>
      <w:lvlJc w:val="left"/>
      <w:pPr>
        <w:ind w:left="3761" w:hanging="360"/>
      </w:pPr>
      <w:rPr>
        <w:rFonts w:hint="default" w:ascii="Symbol" w:hAnsi="Symbol" w:eastAsia="Symbol" w:cs="Symbol"/>
      </w:rPr>
    </w:lvl>
    <w:lvl w:ilvl="5">
      <w:start w:val="1"/>
      <w:numFmt w:val="bullet"/>
      <w:isLgl w:val="false"/>
      <w:suff w:val="tab"/>
      <w:lvlText w:val="·"/>
      <w:lvlJc w:val="left"/>
      <w:pPr>
        <w:ind w:left="4481" w:hanging="360"/>
      </w:pPr>
      <w:rPr>
        <w:rFonts w:hint="default" w:ascii="Symbol" w:hAnsi="Symbol" w:eastAsia="Symbol" w:cs="Symbol"/>
      </w:rPr>
    </w:lvl>
    <w:lvl w:ilvl="6">
      <w:start w:val="1"/>
      <w:numFmt w:val="bullet"/>
      <w:isLgl w:val="false"/>
      <w:suff w:val="tab"/>
      <w:lvlText w:val="·"/>
      <w:lvlJc w:val="left"/>
      <w:pPr>
        <w:ind w:left="5201" w:hanging="360"/>
      </w:pPr>
      <w:rPr>
        <w:rFonts w:hint="default" w:ascii="Symbol" w:hAnsi="Symbol" w:eastAsia="Symbol" w:cs="Symbol"/>
      </w:rPr>
    </w:lvl>
    <w:lvl w:ilvl="7">
      <w:start w:val="1"/>
      <w:numFmt w:val="bullet"/>
      <w:isLgl w:val="false"/>
      <w:suff w:val="tab"/>
      <w:lvlText w:val="·"/>
      <w:lvlJc w:val="left"/>
      <w:pPr>
        <w:ind w:left="5921" w:hanging="360"/>
      </w:pPr>
      <w:rPr>
        <w:rFonts w:hint="default" w:ascii="Symbol" w:hAnsi="Symbol" w:eastAsia="Symbol" w:cs="Symbol"/>
      </w:rPr>
    </w:lvl>
    <w:lvl w:ilvl="8">
      <w:start w:val="1"/>
      <w:numFmt w:val="bullet"/>
      <w:isLgl w:val="false"/>
      <w:suff w:val="tab"/>
      <w:lvlText w:val="·"/>
      <w:lvlJc w:val="left"/>
      <w:pPr>
        <w:ind w:left="6641" w:hanging="360"/>
      </w:pPr>
      <w:rPr>
        <w:rFonts w:hint="default" w:ascii="Symbol" w:hAnsi="Symbol" w:eastAsia="Symbol" w:cs="Symbol"/>
      </w:rPr>
    </w:lvl>
  </w:abstractNum>
  <w:num w:numId="1">
    <w:abstractNumId w:val="25"/>
  </w:num>
  <w:num w:numId="2">
    <w:abstractNumId w:val="24"/>
  </w:num>
  <w:num w:numId="3">
    <w:abstractNumId w:val="7"/>
    <w:lvlOverride w:ilvl="0">
      <w:startOverride w:val="1"/>
    </w:lvlOverride>
  </w:num>
  <w:num w:numId="4">
    <w:abstractNumId w:val="7"/>
    <w:lvlOverride w:ilvl="0">
      <w:startOverride w:val="1"/>
    </w:lvlOverride>
  </w:num>
  <w:num w:numId="5">
    <w:abstractNumId w:val="7"/>
    <w:lvlOverride w:ilvl="0">
      <w:startOverride w:val="1"/>
    </w:lvlOverride>
  </w:num>
  <w:num w:numId="6">
    <w:abstractNumId w:val="7"/>
    <w:lvlOverride w:ilvl="0">
      <w:startOverride w:val="1"/>
    </w:lvlOverride>
  </w:num>
  <w:num w:numId="7">
    <w:abstractNumId w:val="5"/>
  </w:num>
  <w:num w:numId="8">
    <w:abstractNumId w:val="32"/>
  </w:num>
  <w:num w:numId="9">
    <w:abstractNumId w:val="30"/>
  </w:num>
  <w:num w:numId="10">
    <w:abstractNumId w:val="26"/>
  </w:num>
  <w:num w:numId="11">
    <w:abstractNumId w:val="23"/>
  </w:num>
  <w:num w:numId="12">
    <w:abstractNumId w:val="12"/>
  </w:num>
  <w:num w:numId="13">
    <w:abstractNumId w:val="14"/>
  </w:num>
  <w:num w:numId="14">
    <w:abstractNumId w:val="9"/>
  </w:num>
  <w:num w:numId="15">
    <w:abstractNumId w:val="28"/>
  </w:num>
  <w:num w:numId="16">
    <w:abstractNumId w:val="33"/>
  </w:num>
  <w:num w:numId="17">
    <w:abstractNumId w:val="4"/>
  </w:num>
  <w:num w:numId="18">
    <w:abstractNumId w:val="2"/>
  </w:num>
  <w:num w:numId="19">
    <w:abstractNumId w:val="3"/>
  </w:num>
  <w:num w:numId="20">
    <w:abstractNumId w:val="0"/>
  </w:num>
  <w:num w:numId="21">
    <w:abstractNumId w:val="1"/>
  </w:num>
  <w:num w:numId="22">
    <w:abstractNumId w:val="21"/>
  </w:num>
  <w:num w:numId="23">
    <w:abstractNumId w:val="25"/>
  </w:num>
  <w:num w:numId="24">
    <w:abstractNumId w:val="10"/>
  </w:num>
  <w:num w:numId="25">
    <w:abstractNumId w:val="8"/>
  </w:num>
  <w:num w:numId="26">
    <w:abstractNumId w:val="25"/>
    <w:lvlOverride w:ilvl="0">
      <w:startOverride w:val="5"/>
    </w:lvlOverride>
  </w:num>
  <w:num w:numId="27">
    <w:abstractNumId w:val="27"/>
  </w:num>
  <w:num w:numId="28">
    <w:abstractNumId w:val="15"/>
  </w:num>
  <w:num w:numId="29">
    <w:abstractNumId w:val="31"/>
  </w:num>
  <w:num w:numId="30">
    <w:abstractNumId w:val="22"/>
  </w:num>
  <w:num w:numId="31">
    <w:abstractNumId w:val="6"/>
    <w:lvlOverride w:ilvl="0">
      <w:lvl w:ilvl="0">
        <w:start w:val="1"/>
        <w:numFmt w:val="bullet"/>
        <w:isLgl w:val="false"/>
        <w:suff w:val="tab"/>
        <w:lvlText w:val=""/>
        <w:legacy w:legacy="1" w:legacyIndent="360" w:legacySpace="0"/>
        <w:lvlJc w:val="left"/>
        <w:pPr/>
        <w:rPr>
          <w:rFonts w:hint="default" w:ascii="Symbol" w:hAnsi="Symbol"/>
        </w:rPr>
      </w:lvl>
    </w:lvlOverride>
  </w:num>
  <w:num w:numId="32">
    <w:abstractNumId w:val="11"/>
  </w:num>
  <w:num w:numId="33">
    <w:abstractNumId w:val="19"/>
  </w:num>
  <w:num w:numId="34">
    <w:abstractNumId w:val="17"/>
  </w:num>
  <w:num w:numId="35">
    <w:abstractNumId w:val="20"/>
  </w:num>
  <w:num w:numId="36">
    <w:abstractNumId w:val="13"/>
  </w:num>
  <w:num w:numId="37">
    <w:abstractNumId w:val="34"/>
  </w:num>
  <w:num w:numId="38">
    <w:abstractNumId w:val="29"/>
  </w:num>
  <w:num w:numId="39">
    <w:abstractNumId w:val="18"/>
  </w:num>
  <w:num w:numId="40">
    <w:abstractNumId w:val="16"/>
  </w:num>
  <w:num w:numId="41">
    <w:abstractNumId w:val="35"/>
  </w:num>
  <w:num w:numId="42">
    <w:abstractNumId w:val="36"/>
  </w:num>
  <w:num w:numId="43">
    <w:abstractNumId w:val="37"/>
  </w:num>
  <w:num w:numId="44">
    <w:abstractNumId w:val="38"/>
  </w:num>
  <w:num w:numId="45">
    <w:abstractNumId w:val="39"/>
  </w:num>
  <w:num w:numId="46">
    <w:abstractNumId w:val="40"/>
  </w:num>
  <w:num w:numId="47">
    <w:abstractNumId w:val="41"/>
  </w:num>
  <w:num w:numId="48">
    <w:abstractNumId w:val="42"/>
  </w:num>
  <w:num w:numId="49">
    <w:abstractNumId w:val="43"/>
  </w:num>
  <w:num w:numId="50">
    <w:abstractNumId w:val="44"/>
  </w:num>
  <w:num w:numId="51">
    <w:abstractNumId w:val="45"/>
  </w:num>
  <w:num w:numId="52">
    <w:abstractNumId w:val="46"/>
  </w:num>
  <w:num w:numId="53">
    <w:abstractNumId w:val="47"/>
  </w:num>
  <w:num w:numId="54">
    <w:abstractNumId w:val="48"/>
  </w:num>
  <w:num w:numId="55">
    <w:abstractNumId w:val="49"/>
  </w:num>
  <w:num w:numId="56">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67">
    <w:name w:val="Heading 1 Char"/>
    <w:basedOn w:val="926"/>
    <w:link w:val="917"/>
    <w:uiPriority w:val="9"/>
    <w:rPr>
      <w:rFonts w:ascii="Arial" w:hAnsi="Arial" w:eastAsia="Arial" w:cs="Arial"/>
      <w:sz w:val="40"/>
      <w:szCs w:val="40"/>
    </w:rPr>
  </w:style>
  <w:style w:type="character" w:styleId="768">
    <w:name w:val="Heading 2 Char"/>
    <w:basedOn w:val="926"/>
    <w:link w:val="918"/>
    <w:uiPriority w:val="9"/>
    <w:rPr>
      <w:rFonts w:ascii="Arial" w:hAnsi="Arial" w:eastAsia="Arial" w:cs="Arial"/>
      <w:sz w:val="34"/>
    </w:rPr>
  </w:style>
  <w:style w:type="character" w:styleId="769">
    <w:name w:val="Heading 3 Char"/>
    <w:basedOn w:val="926"/>
    <w:link w:val="919"/>
    <w:uiPriority w:val="9"/>
    <w:rPr>
      <w:rFonts w:ascii="Arial" w:hAnsi="Arial" w:eastAsia="Arial" w:cs="Arial"/>
      <w:sz w:val="30"/>
      <w:szCs w:val="30"/>
    </w:rPr>
  </w:style>
  <w:style w:type="character" w:styleId="770">
    <w:name w:val="Heading 4 Char"/>
    <w:basedOn w:val="926"/>
    <w:link w:val="920"/>
    <w:uiPriority w:val="9"/>
    <w:rPr>
      <w:rFonts w:ascii="Arial" w:hAnsi="Arial" w:eastAsia="Arial" w:cs="Arial"/>
      <w:b/>
      <w:bCs/>
      <w:sz w:val="26"/>
      <w:szCs w:val="26"/>
    </w:rPr>
  </w:style>
  <w:style w:type="character" w:styleId="771">
    <w:name w:val="Heading 5 Char"/>
    <w:basedOn w:val="926"/>
    <w:link w:val="921"/>
    <w:uiPriority w:val="9"/>
    <w:rPr>
      <w:rFonts w:ascii="Arial" w:hAnsi="Arial" w:eastAsia="Arial" w:cs="Arial"/>
      <w:b/>
      <w:bCs/>
      <w:sz w:val="24"/>
      <w:szCs w:val="24"/>
    </w:rPr>
  </w:style>
  <w:style w:type="character" w:styleId="772">
    <w:name w:val="Heading 6 Char"/>
    <w:basedOn w:val="926"/>
    <w:link w:val="922"/>
    <w:uiPriority w:val="9"/>
    <w:rPr>
      <w:rFonts w:ascii="Arial" w:hAnsi="Arial" w:eastAsia="Arial" w:cs="Arial"/>
      <w:b/>
      <w:bCs/>
      <w:sz w:val="22"/>
      <w:szCs w:val="22"/>
    </w:rPr>
  </w:style>
  <w:style w:type="character" w:styleId="773">
    <w:name w:val="Heading 7 Char"/>
    <w:basedOn w:val="926"/>
    <w:link w:val="923"/>
    <w:uiPriority w:val="9"/>
    <w:rPr>
      <w:rFonts w:ascii="Arial" w:hAnsi="Arial" w:eastAsia="Arial" w:cs="Arial"/>
      <w:b/>
      <w:bCs/>
      <w:i/>
      <w:iCs/>
      <w:sz w:val="22"/>
      <w:szCs w:val="22"/>
    </w:rPr>
  </w:style>
  <w:style w:type="character" w:styleId="774">
    <w:name w:val="Heading 8 Char"/>
    <w:basedOn w:val="926"/>
    <w:link w:val="924"/>
    <w:uiPriority w:val="9"/>
    <w:rPr>
      <w:rFonts w:ascii="Arial" w:hAnsi="Arial" w:eastAsia="Arial" w:cs="Arial"/>
      <w:i/>
      <w:iCs/>
      <w:sz w:val="22"/>
      <w:szCs w:val="22"/>
    </w:rPr>
  </w:style>
  <w:style w:type="character" w:styleId="775">
    <w:name w:val="Heading 9 Char"/>
    <w:basedOn w:val="926"/>
    <w:link w:val="925"/>
    <w:uiPriority w:val="9"/>
    <w:rPr>
      <w:rFonts w:ascii="Arial" w:hAnsi="Arial" w:eastAsia="Arial" w:cs="Arial"/>
      <w:i/>
      <w:iCs/>
      <w:sz w:val="21"/>
      <w:szCs w:val="21"/>
    </w:rPr>
  </w:style>
  <w:style w:type="character" w:styleId="776">
    <w:name w:val="Title Char"/>
    <w:basedOn w:val="926"/>
    <w:link w:val="951"/>
    <w:uiPriority w:val="10"/>
    <w:rPr>
      <w:sz w:val="48"/>
      <w:szCs w:val="48"/>
    </w:rPr>
  </w:style>
  <w:style w:type="character" w:styleId="777">
    <w:name w:val="Subtitle Char"/>
    <w:basedOn w:val="926"/>
    <w:link w:val="953"/>
    <w:uiPriority w:val="11"/>
    <w:rPr>
      <w:sz w:val="24"/>
      <w:szCs w:val="24"/>
    </w:rPr>
  </w:style>
  <w:style w:type="character" w:styleId="778">
    <w:name w:val="Quote Char"/>
    <w:link w:val="959"/>
    <w:uiPriority w:val="29"/>
    <w:rPr>
      <w:i/>
    </w:rPr>
  </w:style>
  <w:style w:type="character" w:styleId="779">
    <w:name w:val="Intense Quote Char"/>
    <w:link w:val="965"/>
    <w:uiPriority w:val="30"/>
    <w:rPr>
      <w:i/>
    </w:rPr>
  </w:style>
  <w:style w:type="character" w:styleId="780">
    <w:name w:val="Caption Char"/>
    <w:basedOn w:val="926"/>
    <w:link w:val="950"/>
    <w:uiPriority w:val="35"/>
    <w:rPr>
      <w:b/>
      <w:bCs/>
      <w:color w:val="4f81bd" w:themeColor="accent1"/>
      <w:sz w:val="18"/>
      <w:szCs w:val="18"/>
    </w:rPr>
  </w:style>
  <w:style w:type="table" w:styleId="781">
    <w:name w:val="Table Grid Light"/>
    <w:basedOn w:val="92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82">
    <w:name w:val="Plain Table 1"/>
    <w:basedOn w:val="92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83">
    <w:name w:val="Plain Table 2"/>
    <w:basedOn w:val="927"/>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4">
    <w:name w:val="Plain Table 3"/>
    <w:basedOn w:val="92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5">
    <w:name w:val="Plain Table 4"/>
    <w:basedOn w:val="92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6">
    <w:name w:val="Plain Table 5"/>
    <w:basedOn w:val="92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87">
    <w:name w:val="Grid Table 1 Light"/>
    <w:basedOn w:val="927"/>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88">
    <w:name w:val="Grid Table 1 Light - Accent 1"/>
    <w:basedOn w:val="92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89">
    <w:name w:val="Grid Table 1 Light - Accent 2"/>
    <w:basedOn w:val="92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90">
    <w:name w:val="Grid Table 1 Light - Accent 3"/>
    <w:basedOn w:val="92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91">
    <w:name w:val="Grid Table 1 Light - Accent 4"/>
    <w:basedOn w:val="92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92">
    <w:name w:val="Grid Table 1 Light - Accent 5"/>
    <w:basedOn w:val="92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93">
    <w:name w:val="Grid Table 1 Light - Accent 6"/>
    <w:basedOn w:val="92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94">
    <w:name w:val="Grid Table 2"/>
    <w:basedOn w:val="92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95">
    <w:name w:val="Grid Table 2 - Accent 1"/>
    <w:basedOn w:val="92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96">
    <w:name w:val="Grid Table 2 - Accent 2"/>
    <w:basedOn w:val="92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97">
    <w:name w:val="Grid Table 2 - Accent 3"/>
    <w:basedOn w:val="92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98">
    <w:name w:val="Grid Table 2 - Accent 4"/>
    <w:basedOn w:val="92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99">
    <w:name w:val="Grid Table 2 - Accent 5"/>
    <w:basedOn w:val="92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00">
    <w:name w:val="Grid Table 2 - Accent 6"/>
    <w:basedOn w:val="92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01">
    <w:name w:val="Grid Table 3"/>
    <w:basedOn w:val="92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2">
    <w:name w:val="Grid Table 3 - Accent 1"/>
    <w:basedOn w:val="92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3">
    <w:name w:val="Grid Table 3 - Accent 2"/>
    <w:basedOn w:val="92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4">
    <w:name w:val="Grid Table 3 - Accent 3"/>
    <w:basedOn w:val="92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5">
    <w:name w:val="Grid Table 3 - Accent 4"/>
    <w:basedOn w:val="92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6">
    <w:name w:val="Grid Table 3 - Accent 5"/>
    <w:basedOn w:val="92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7">
    <w:name w:val="Grid Table 3 - Accent 6"/>
    <w:basedOn w:val="92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8">
    <w:name w:val="Grid Table 4"/>
    <w:basedOn w:val="927"/>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09">
    <w:name w:val="Grid Table 4 - Accent 1"/>
    <w:basedOn w:val="927"/>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10">
    <w:name w:val="Grid Table 4 - Accent 2"/>
    <w:basedOn w:val="927"/>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11">
    <w:name w:val="Grid Table 4 - Accent 3"/>
    <w:basedOn w:val="927"/>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12">
    <w:name w:val="Grid Table 4 - Accent 4"/>
    <w:basedOn w:val="927"/>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3">
    <w:name w:val="Grid Table 4 - Accent 5"/>
    <w:basedOn w:val="927"/>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4">
    <w:name w:val="Grid Table 4 - Accent 6"/>
    <w:basedOn w:val="927"/>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5">
    <w:name w:val="Grid Table 5 Dark"/>
    <w:basedOn w:val="9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16">
    <w:name w:val="Grid Table 5 Dark- Accent 1"/>
    <w:basedOn w:val="9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817">
    <w:name w:val="Grid Table 5 Dark - Accent 2"/>
    <w:basedOn w:val="9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18">
    <w:name w:val="Grid Table 5 Dark - Accent 3"/>
    <w:basedOn w:val="9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19">
    <w:name w:val="Grid Table 5 Dark- Accent 4"/>
    <w:basedOn w:val="9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20">
    <w:name w:val="Grid Table 5 Dark - Accent 5"/>
    <w:basedOn w:val="9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821">
    <w:name w:val="Grid Table 5 Dark - Accent 6"/>
    <w:basedOn w:val="9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22">
    <w:name w:val="Grid Table 6 Colorful"/>
    <w:basedOn w:val="927"/>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23">
    <w:name w:val="Grid Table 6 Colorful - Accent 1"/>
    <w:basedOn w:val="927"/>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824">
    <w:name w:val="Grid Table 6 Colorful - Accent 2"/>
    <w:basedOn w:val="92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25">
    <w:name w:val="Grid Table 6 Colorful - Accent 3"/>
    <w:basedOn w:val="927"/>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26">
    <w:name w:val="Grid Table 6 Colorful - Accent 4"/>
    <w:basedOn w:val="92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27">
    <w:name w:val="Grid Table 6 Colorful - Accent 5"/>
    <w:basedOn w:val="927"/>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828">
    <w:name w:val="Grid Table 6 Colorful - Accent 6"/>
    <w:basedOn w:val="927"/>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829">
    <w:name w:val="Grid Table 7 Colorful"/>
    <w:basedOn w:val="927"/>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30">
    <w:name w:val="Grid Table 7 Colorful - Accent 1"/>
    <w:basedOn w:val="927"/>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31">
    <w:name w:val="Grid Table 7 Colorful - Accent 2"/>
    <w:basedOn w:val="927"/>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32">
    <w:name w:val="Grid Table 7 Colorful - Accent 3"/>
    <w:basedOn w:val="927"/>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33">
    <w:name w:val="Grid Table 7 Colorful - Accent 4"/>
    <w:basedOn w:val="927"/>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34">
    <w:name w:val="Grid Table 7 Colorful - Accent 5"/>
    <w:basedOn w:val="927"/>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35">
    <w:name w:val="Grid Table 7 Colorful - Accent 6"/>
    <w:basedOn w:val="927"/>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36">
    <w:name w:val="List Table 1 Light"/>
    <w:basedOn w:val="927"/>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7">
    <w:name w:val="List Table 1 Light - Accent 1"/>
    <w:basedOn w:val="927"/>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38">
    <w:name w:val="List Table 1 Light - Accent 2"/>
    <w:basedOn w:val="927"/>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39">
    <w:name w:val="List Table 1 Light - Accent 3"/>
    <w:basedOn w:val="927"/>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40">
    <w:name w:val="List Table 1 Light - Accent 4"/>
    <w:basedOn w:val="927"/>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41">
    <w:name w:val="List Table 1 Light - Accent 5"/>
    <w:basedOn w:val="927"/>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42">
    <w:name w:val="List Table 1 Light - Accent 6"/>
    <w:basedOn w:val="927"/>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43">
    <w:name w:val="List Table 2"/>
    <w:basedOn w:val="927"/>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44">
    <w:name w:val="List Table 2 - Accent 1"/>
    <w:basedOn w:val="927"/>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45">
    <w:name w:val="List Table 2 - Accent 2"/>
    <w:basedOn w:val="927"/>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46">
    <w:name w:val="List Table 2 - Accent 3"/>
    <w:basedOn w:val="927"/>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47">
    <w:name w:val="List Table 2 - Accent 4"/>
    <w:basedOn w:val="927"/>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48">
    <w:name w:val="List Table 2 - Accent 5"/>
    <w:basedOn w:val="927"/>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49">
    <w:name w:val="List Table 2 - Accent 6"/>
    <w:basedOn w:val="927"/>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50">
    <w:name w:val="List Table 3"/>
    <w:basedOn w:val="92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1">
    <w:name w:val="List Table 3 - Accent 1"/>
    <w:basedOn w:val="927"/>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852">
    <w:name w:val="List Table 3 - Accent 2"/>
    <w:basedOn w:val="92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53">
    <w:name w:val="List Table 3 - Accent 3"/>
    <w:basedOn w:val="927"/>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54">
    <w:name w:val="List Table 3 - Accent 4"/>
    <w:basedOn w:val="92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55">
    <w:name w:val="List Table 3 - Accent 5"/>
    <w:basedOn w:val="927"/>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856">
    <w:name w:val="List Table 3 - Accent 6"/>
    <w:basedOn w:val="927"/>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57">
    <w:name w:val="List Table 4"/>
    <w:basedOn w:val="92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8">
    <w:name w:val="List Table 4 - Accent 1"/>
    <w:basedOn w:val="927"/>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859">
    <w:name w:val="List Table 4 - Accent 2"/>
    <w:basedOn w:val="927"/>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60">
    <w:name w:val="List Table 4 - Accent 3"/>
    <w:basedOn w:val="927"/>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61">
    <w:name w:val="List Table 4 - Accent 4"/>
    <w:basedOn w:val="927"/>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62">
    <w:name w:val="List Table 4 - Accent 5"/>
    <w:basedOn w:val="927"/>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863">
    <w:name w:val="List Table 4 - Accent 6"/>
    <w:basedOn w:val="927"/>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64">
    <w:name w:val="List Table 5 Dark"/>
    <w:basedOn w:val="927"/>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5">
    <w:name w:val="List Table 5 Dark - Accent 1"/>
    <w:basedOn w:val="927"/>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6">
    <w:name w:val="List Table 5 Dark - Accent 2"/>
    <w:basedOn w:val="927"/>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7">
    <w:name w:val="List Table 5 Dark - Accent 3"/>
    <w:basedOn w:val="927"/>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8">
    <w:name w:val="List Table 5 Dark - Accent 4"/>
    <w:basedOn w:val="927"/>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9">
    <w:name w:val="List Table 5 Dark - Accent 5"/>
    <w:basedOn w:val="927"/>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0">
    <w:name w:val="List Table 5 Dark - Accent 6"/>
    <w:basedOn w:val="927"/>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1">
    <w:name w:val="List Table 6 Colorful"/>
    <w:basedOn w:val="927"/>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72">
    <w:name w:val="List Table 6 Colorful - Accent 1"/>
    <w:basedOn w:val="927"/>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873">
    <w:name w:val="List Table 6 Colorful - Accent 2"/>
    <w:basedOn w:val="927"/>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74">
    <w:name w:val="List Table 6 Colorful - Accent 3"/>
    <w:basedOn w:val="927"/>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75">
    <w:name w:val="List Table 6 Colorful - Accent 4"/>
    <w:basedOn w:val="927"/>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76">
    <w:name w:val="List Table 6 Colorful - Accent 5"/>
    <w:basedOn w:val="927"/>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877">
    <w:name w:val="List Table 6 Colorful - Accent 6"/>
    <w:basedOn w:val="927"/>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78">
    <w:name w:val="List Table 7 Colorful"/>
    <w:basedOn w:val="927"/>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79">
    <w:name w:val="List Table 7 Colorful - Accent 1"/>
    <w:basedOn w:val="927"/>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880">
    <w:name w:val="List Table 7 Colorful - Accent 2"/>
    <w:basedOn w:val="927"/>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881">
    <w:name w:val="List Table 7 Colorful - Accent 3"/>
    <w:basedOn w:val="927"/>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882">
    <w:name w:val="List Table 7 Colorful - Accent 4"/>
    <w:basedOn w:val="927"/>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883">
    <w:name w:val="List Table 7 Colorful - Accent 5"/>
    <w:basedOn w:val="927"/>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884">
    <w:name w:val="List Table 7 Colorful - Accent 6"/>
    <w:basedOn w:val="927"/>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885">
    <w:name w:val="Lined - Accent"/>
    <w:basedOn w:val="9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6">
    <w:name w:val="Lined - Accent 1"/>
    <w:basedOn w:val="9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887">
    <w:name w:val="Lined - Accent 2"/>
    <w:basedOn w:val="9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88">
    <w:name w:val="Lined - Accent 3"/>
    <w:basedOn w:val="9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89">
    <w:name w:val="Lined - Accent 4"/>
    <w:basedOn w:val="9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90">
    <w:name w:val="Lined - Accent 5"/>
    <w:basedOn w:val="9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891">
    <w:name w:val="Lined - Accent 6"/>
    <w:basedOn w:val="9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92">
    <w:name w:val="Bordered &amp; Lined - Accent"/>
    <w:basedOn w:val="927"/>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3">
    <w:name w:val="Bordered &amp; Lined - Accent 1"/>
    <w:basedOn w:val="927"/>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894">
    <w:name w:val="Bordered &amp; Lined - Accent 2"/>
    <w:basedOn w:val="927"/>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95">
    <w:name w:val="Bordered &amp; Lined - Accent 3"/>
    <w:basedOn w:val="927"/>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96">
    <w:name w:val="Bordered &amp; Lined - Accent 4"/>
    <w:basedOn w:val="927"/>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97">
    <w:name w:val="Bordered &amp; Lined - Accent 5"/>
    <w:basedOn w:val="927"/>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898">
    <w:name w:val="Bordered &amp; Lined - Accent 6"/>
    <w:basedOn w:val="927"/>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99">
    <w:name w:val="Bordered"/>
    <w:basedOn w:val="927"/>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00">
    <w:name w:val="Bordered - Accent 1"/>
    <w:basedOn w:val="92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01">
    <w:name w:val="Bordered - Accent 2"/>
    <w:basedOn w:val="92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02">
    <w:name w:val="Bordered - Accent 3"/>
    <w:basedOn w:val="92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03">
    <w:name w:val="Bordered - Accent 4"/>
    <w:basedOn w:val="92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04">
    <w:name w:val="Bordered - Accent 5"/>
    <w:basedOn w:val="92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05">
    <w:name w:val="Bordered - Accent 6"/>
    <w:basedOn w:val="92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906">
    <w:name w:val="toc 1"/>
    <w:basedOn w:val="916"/>
    <w:next w:val="916"/>
    <w:uiPriority w:val="39"/>
    <w:unhideWhenUsed/>
    <w:pPr>
      <w:ind w:left="0" w:right="0" w:firstLine="0"/>
      <w:spacing w:after="57"/>
    </w:pPr>
  </w:style>
  <w:style w:type="paragraph" w:styleId="907">
    <w:name w:val="toc 2"/>
    <w:basedOn w:val="916"/>
    <w:next w:val="916"/>
    <w:uiPriority w:val="39"/>
    <w:unhideWhenUsed/>
    <w:pPr>
      <w:ind w:left="283" w:right="0" w:firstLine="0"/>
      <w:spacing w:after="57"/>
    </w:pPr>
  </w:style>
  <w:style w:type="paragraph" w:styleId="908">
    <w:name w:val="toc 3"/>
    <w:basedOn w:val="916"/>
    <w:next w:val="916"/>
    <w:uiPriority w:val="39"/>
    <w:unhideWhenUsed/>
    <w:pPr>
      <w:ind w:left="567" w:right="0" w:firstLine="0"/>
      <w:spacing w:after="57"/>
    </w:pPr>
  </w:style>
  <w:style w:type="paragraph" w:styleId="909">
    <w:name w:val="toc 4"/>
    <w:basedOn w:val="916"/>
    <w:next w:val="916"/>
    <w:uiPriority w:val="39"/>
    <w:unhideWhenUsed/>
    <w:pPr>
      <w:ind w:left="850" w:right="0" w:firstLine="0"/>
      <w:spacing w:after="57"/>
    </w:pPr>
  </w:style>
  <w:style w:type="paragraph" w:styleId="910">
    <w:name w:val="toc 5"/>
    <w:basedOn w:val="916"/>
    <w:next w:val="916"/>
    <w:uiPriority w:val="39"/>
    <w:unhideWhenUsed/>
    <w:pPr>
      <w:ind w:left="1134" w:right="0" w:firstLine="0"/>
      <w:spacing w:after="57"/>
    </w:pPr>
  </w:style>
  <w:style w:type="paragraph" w:styleId="911">
    <w:name w:val="toc 6"/>
    <w:basedOn w:val="916"/>
    <w:next w:val="916"/>
    <w:uiPriority w:val="39"/>
    <w:unhideWhenUsed/>
    <w:pPr>
      <w:ind w:left="1417" w:right="0" w:firstLine="0"/>
      <w:spacing w:after="57"/>
    </w:pPr>
  </w:style>
  <w:style w:type="paragraph" w:styleId="912">
    <w:name w:val="toc 7"/>
    <w:basedOn w:val="916"/>
    <w:next w:val="916"/>
    <w:uiPriority w:val="39"/>
    <w:unhideWhenUsed/>
    <w:pPr>
      <w:ind w:left="1701" w:right="0" w:firstLine="0"/>
      <w:spacing w:after="57"/>
    </w:pPr>
  </w:style>
  <w:style w:type="paragraph" w:styleId="913">
    <w:name w:val="toc 8"/>
    <w:basedOn w:val="916"/>
    <w:next w:val="916"/>
    <w:uiPriority w:val="39"/>
    <w:unhideWhenUsed/>
    <w:pPr>
      <w:ind w:left="1984" w:right="0" w:firstLine="0"/>
      <w:spacing w:after="57"/>
    </w:pPr>
  </w:style>
  <w:style w:type="paragraph" w:styleId="914">
    <w:name w:val="toc 9"/>
    <w:basedOn w:val="916"/>
    <w:next w:val="916"/>
    <w:uiPriority w:val="39"/>
    <w:unhideWhenUsed/>
    <w:pPr>
      <w:ind w:left="2268" w:right="0" w:firstLine="0"/>
      <w:spacing w:after="57"/>
    </w:pPr>
  </w:style>
  <w:style w:type="paragraph" w:styleId="915">
    <w:name w:val="table of figures"/>
    <w:basedOn w:val="916"/>
    <w:next w:val="916"/>
    <w:uiPriority w:val="99"/>
    <w:unhideWhenUsed/>
    <w:pPr>
      <w:spacing w:after="0" w:afterAutospacing="0"/>
    </w:pPr>
  </w:style>
  <w:style w:type="paragraph" w:styleId="916" w:default="1">
    <w:name w:val="Normal"/>
    <w:qFormat/>
    <w:pPr>
      <w:ind w:firstLine="482"/>
      <w:jc w:val="both"/>
      <w:spacing w:before="120" w:after="120" w:line="276" w:lineRule="auto"/>
    </w:pPr>
    <w:rPr>
      <w:rFonts w:ascii="Times New Roman" w:hAnsi="Times New Roman" w:eastAsia="Times New Roman" w:cs="Times New Roman"/>
      <w:lang w:eastAsia="ru-RU"/>
    </w:rPr>
  </w:style>
  <w:style w:type="paragraph" w:styleId="917">
    <w:name w:val="Heading 1"/>
    <w:basedOn w:val="916"/>
    <w:next w:val="916"/>
    <w:link w:val="929"/>
    <w:uiPriority w:val="99"/>
    <w:qFormat/>
    <w:pPr>
      <w:numPr>
        <w:ilvl w:val="0"/>
        <w:numId w:val="1"/>
      </w:numPr>
      <w:ind w:firstLine="0"/>
      <w:jc w:val="center"/>
      <w:keepLines/>
      <w:keepNext/>
      <w:spacing w:before="240"/>
      <w:outlineLvl w:val="0"/>
    </w:pPr>
    <w:rPr>
      <w:b/>
      <w:bCs/>
      <w:sz w:val="24"/>
      <w:szCs w:val="28"/>
    </w:rPr>
  </w:style>
  <w:style w:type="paragraph" w:styleId="918">
    <w:name w:val="Heading 2"/>
    <w:basedOn w:val="916"/>
    <w:next w:val="916"/>
    <w:link w:val="930"/>
    <w:uiPriority w:val="9"/>
    <w:qFormat/>
    <w:pPr>
      <w:numPr>
        <w:ilvl w:val="1"/>
        <w:numId w:val="1"/>
      </w:numPr>
      <w:outlineLvl w:val="1"/>
    </w:pPr>
    <w:rPr>
      <w:bCs/>
      <w:szCs w:val="26"/>
    </w:rPr>
  </w:style>
  <w:style w:type="paragraph" w:styleId="919">
    <w:name w:val="Heading 3"/>
    <w:basedOn w:val="916"/>
    <w:next w:val="916"/>
    <w:link w:val="931"/>
    <w:uiPriority w:val="9"/>
    <w:qFormat/>
    <w:pPr>
      <w:numPr>
        <w:ilvl w:val="2"/>
        <w:numId w:val="1"/>
      </w:numPr>
      <w:outlineLvl w:val="2"/>
    </w:pPr>
    <w:rPr>
      <w:bCs/>
    </w:rPr>
  </w:style>
  <w:style w:type="paragraph" w:styleId="920">
    <w:name w:val="Heading 4"/>
    <w:basedOn w:val="916"/>
    <w:next w:val="916"/>
    <w:link w:val="932"/>
    <w:uiPriority w:val="9"/>
    <w:qFormat/>
    <w:pPr>
      <w:numPr>
        <w:ilvl w:val="3"/>
        <w:numId w:val="1"/>
      </w:numPr>
      <w:outlineLvl w:val="3"/>
    </w:pPr>
    <w:rPr>
      <w:bCs/>
      <w:iCs/>
    </w:rPr>
  </w:style>
  <w:style w:type="paragraph" w:styleId="921">
    <w:name w:val="Heading 5"/>
    <w:basedOn w:val="916"/>
    <w:next w:val="916"/>
    <w:link w:val="933"/>
    <w:uiPriority w:val="9"/>
    <w:qFormat/>
    <w:pPr>
      <w:numPr>
        <w:ilvl w:val="4"/>
        <w:numId w:val="1"/>
      </w:numPr>
      <w:keepLines/>
      <w:keepNext/>
      <w:spacing w:before="200" w:after="0"/>
      <w:outlineLvl w:val="4"/>
    </w:pPr>
  </w:style>
  <w:style w:type="paragraph" w:styleId="922">
    <w:name w:val="Heading 6"/>
    <w:basedOn w:val="916"/>
    <w:next w:val="916"/>
    <w:link w:val="934"/>
    <w:uiPriority w:val="9"/>
    <w:qFormat/>
    <w:pPr>
      <w:numPr>
        <w:ilvl w:val="5"/>
        <w:numId w:val="1"/>
      </w:numPr>
      <w:keepLines/>
      <w:keepNext/>
      <w:spacing w:before="200" w:after="0"/>
      <w:outlineLvl w:val="5"/>
    </w:pPr>
    <w:rPr>
      <w:i/>
      <w:iCs/>
      <w:color w:val="243f60"/>
    </w:rPr>
  </w:style>
  <w:style w:type="paragraph" w:styleId="923">
    <w:name w:val="Heading 7"/>
    <w:basedOn w:val="916"/>
    <w:next w:val="916"/>
    <w:link w:val="935"/>
    <w:uiPriority w:val="9"/>
    <w:qFormat/>
    <w:pPr>
      <w:numPr>
        <w:ilvl w:val="6"/>
        <w:numId w:val="1"/>
      </w:numPr>
      <w:keepLines/>
      <w:keepNext/>
      <w:spacing w:before="200" w:after="0"/>
      <w:outlineLvl w:val="6"/>
    </w:pPr>
    <w:rPr>
      <w:i/>
      <w:iCs/>
      <w:color w:val="404040"/>
    </w:rPr>
  </w:style>
  <w:style w:type="paragraph" w:styleId="924">
    <w:name w:val="Heading 8"/>
    <w:basedOn w:val="916"/>
    <w:next w:val="916"/>
    <w:link w:val="936"/>
    <w:uiPriority w:val="9"/>
    <w:qFormat/>
    <w:pPr>
      <w:numPr>
        <w:ilvl w:val="7"/>
        <w:numId w:val="1"/>
      </w:numPr>
      <w:keepLines/>
      <w:keepNext/>
      <w:spacing w:before="200" w:after="0"/>
      <w:outlineLvl w:val="7"/>
    </w:pPr>
    <w:rPr>
      <w:color w:val="4f81bd"/>
      <w:szCs w:val="20"/>
    </w:rPr>
  </w:style>
  <w:style w:type="paragraph" w:styleId="925">
    <w:name w:val="Heading 9"/>
    <w:basedOn w:val="916"/>
    <w:next w:val="916"/>
    <w:link w:val="937"/>
    <w:uiPriority w:val="9"/>
    <w:qFormat/>
    <w:pPr>
      <w:numPr>
        <w:ilvl w:val="8"/>
        <w:numId w:val="1"/>
      </w:numPr>
      <w:keepLines/>
      <w:keepNext/>
      <w:spacing w:before="200" w:after="0"/>
      <w:outlineLvl w:val="8"/>
    </w:pPr>
    <w:rPr>
      <w:i/>
      <w:iCs/>
      <w:color w:val="404040"/>
      <w:szCs w:val="20"/>
    </w:rPr>
  </w:style>
  <w:style w:type="character" w:styleId="926" w:default="1">
    <w:name w:val="Default Paragraph Font"/>
    <w:uiPriority w:val="1"/>
    <w:semiHidden/>
    <w:unhideWhenUsed/>
  </w:style>
  <w:style w:type="table" w:styleId="927" w:default="1">
    <w:name w:val="Normal Table"/>
    <w:uiPriority w:val="99"/>
    <w:semiHidden/>
    <w:unhideWhenUsed/>
    <w:tblPr>
      <w:tblInd w:w="0" w:type="dxa"/>
      <w:tblCellMar>
        <w:left w:w="108" w:type="dxa"/>
        <w:top w:w="0" w:type="dxa"/>
        <w:right w:w="108" w:type="dxa"/>
        <w:bottom w:w="0" w:type="dxa"/>
      </w:tblCellMar>
    </w:tblPr>
  </w:style>
  <w:style w:type="numbering" w:styleId="928" w:default="1">
    <w:name w:val="No List"/>
    <w:uiPriority w:val="99"/>
    <w:semiHidden/>
    <w:unhideWhenUsed/>
  </w:style>
  <w:style w:type="character" w:styleId="929" w:customStyle="1">
    <w:name w:val="Заголовок 1 Знак"/>
    <w:basedOn w:val="926"/>
    <w:link w:val="917"/>
    <w:uiPriority w:val="99"/>
    <w:rPr>
      <w:rFonts w:ascii="Times New Roman" w:hAnsi="Times New Roman" w:eastAsia="Times New Roman" w:cs="Times New Roman"/>
      <w:b/>
      <w:bCs/>
      <w:sz w:val="24"/>
      <w:szCs w:val="28"/>
      <w:lang w:eastAsia="ru-RU"/>
    </w:rPr>
  </w:style>
  <w:style w:type="character" w:styleId="930" w:customStyle="1">
    <w:name w:val="Заголовок 2 Знак"/>
    <w:basedOn w:val="926"/>
    <w:link w:val="918"/>
    <w:uiPriority w:val="9"/>
    <w:rPr>
      <w:rFonts w:ascii="Times New Roman" w:hAnsi="Times New Roman" w:eastAsia="Times New Roman" w:cs="Times New Roman"/>
      <w:bCs/>
      <w:szCs w:val="26"/>
      <w:lang w:eastAsia="ru-RU"/>
    </w:rPr>
  </w:style>
  <w:style w:type="character" w:styleId="931" w:customStyle="1">
    <w:name w:val="Заголовок 3 Знак"/>
    <w:basedOn w:val="926"/>
    <w:link w:val="919"/>
    <w:uiPriority w:val="9"/>
    <w:rPr>
      <w:rFonts w:ascii="Times New Roman" w:hAnsi="Times New Roman" w:eastAsia="Times New Roman" w:cs="Times New Roman"/>
      <w:bCs/>
      <w:lang w:eastAsia="ru-RU"/>
    </w:rPr>
  </w:style>
  <w:style w:type="character" w:styleId="932" w:customStyle="1">
    <w:name w:val="Заголовок 4 Знак"/>
    <w:basedOn w:val="926"/>
    <w:link w:val="920"/>
    <w:uiPriority w:val="9"/>
    <w:rPr>
      <w:rFonts w:ascii="Times New Roman" w:hAnsi="Times New Roman" w:eastAsia="Times New Roman" w:cs="Times New Roman"/>
      <w:bCs/>
      <w:iCs/>
      <w:lang w:eastAsia="ru-RU"/>
    </w:rPr>
  </w:style>
  <w:style w:type="character" w:styleId="933" w:customStyle="1">
    <w:name w:val="Заголовок 5 Знак"/>
    <w:basedOn w:val="926"/>
    <w:link w:val="921"/>
    <w:uiPriority w:val="9"/>
    <w:rPr>
      <w:rFonts w:ascii="Times New Roman" w:hAnsi="Times New Roman" w:eastAsia="Times New Roman" w:cs="Times New Roman"/>
      <w:lang w:eastAsia="ru-RU"/>
    </w:rPr>
  </w:style>
  <w:style w:type="character" w:styleId="934" w:customStyle="1">
    <w:name w:val="Заголовок 6 Знак"/>
    <w:basedOn w:val="926"/>
    <w:link w:val="922"/>
    <w:uiPriority w:val="9"/>
    <w:rPr>
      <w:rFonts w:ascii="Times New Roman" w:hAnsi="Times New Roman" w:eastAsia="Times New Roman" w:cs="Times New Roman"/>
      <w:i/>
      <w:iCs/>
      <w:color w:val="243f60"/>
      <w:lang w:eastAsia="ru-RU"/>
    </w:rPr>
  </w:style>
  <w:style w:type="character" w:styleId="935" w:customStyle="1">
    <w:name w:val="Заголовок 7 Знак"/>
    <w:basedOn w:val="926"/>
    <w:link w:val="923"/>
    <w:uiPriority w:val="9"/>
    <w:rPr>
      <w:rFonts w:ascii="Times New Roman" w:hAnsi="Times New Roman" w:eastAsia="Times New Roman" w:cs="Times New Roman"/>
      <w:i/>
      <w:iCs/>
      <w:color w:val="404040"/>
      <w:lang w:eastAsia="ru-RU"/>
    </w:rPr>
  </w:style>
  <w:style w:type="character" w:styleId="936" w:customStyle="1">
    <w:name w:val="Заголовок 8 Знак"/>
    <w:basedOn w:val="926"/>
    <w:link w:val="924"/>
    <w:uiPriority w:val="9"/>
    <w:rPr>
      <w:rFonts w:ascii="Times New Roman" w:hAnsi="Times New Roman" w:eastAsia="Times New Roman" w:cs="Times New Roman"/>
      <w:color w:val="4f81bd"/>
      <w:szCs w:val="20"/>
      <w:lang w:eastAsia="ru-RU"/>
    </w:rPr>
  </w:style>
  <w:style w:type="character" w:styleId="937" w:customStyle="1">
    <w:name w:val="Заголовок 9 Знак"/>
    <w:basedOn w:val="926"/>
    <w:link w:val="925"/>
    <w:uiPriority w:val="9"/>
    <w:rPr>
      <w:rFonts w:ascii="Times New Roman" w:hAnsi="Times New Roman" w:eastAsia="Times New Roman" w:cs="Times New Roman"/>
      <w:i/>
      <w:iCs/>
      <w:color w:val="404040"/>
      <w:szCs w:val="20"/>
      <w:lang w:eastAsia="ru-RU"/>
    </w:rPr>
  </w:style>
  <w:style w:type="paragraph" w:styleId="938" w:customStyle="1">
    <w:name w:val="Normal unindented"/>
    <w:uiPriority w:val="99"/>
    <w:qFormat/>
    <w:pPr>
      <w:jc w:val="both"/>
      <w:spacing w:before="120" w:after="120" w:line="276" w:lineRule="auto"/>
    </w:pPr>
    <w:rPr>
      <w:rFonts w:ascii="Times New Roman" w:hAnsi="Times New Roman" w:eastAsia="Times New Roman" w:cs="Times New Roman"/>
      <w:lang w:eastAsia="ru-RU"/>
    </w:rPr>
  </w:style>
  <w:style w:type="paragraph" w:styleId="939" w:customStyle="1">
    <w:name w:val="heading 1 unnumbered"/>
    <w:basedOn w:val="916"/>
    <w:next w:val="916"/>
    <w:uiPriority w:val="9"/>
    <w:qFormat/>
    <w:pPr>
      <w:ind w:firstLine="0"/>
      <w:jc w:val="center"/>
      <w:keepLines/>
      <w:keepNext/>
      <w:spacing w:before="240"/>
      <w:outlineLvl w:val="0"/>
    </w:pPr>
    <w:rPr>
      <w:b/>
      <w:bCs/>
      <w:sz w:val="24"/>
      <w:szCs w:val="28"/>
    </w:rPr>
  </w:style>
  <w:style w:type="paragraph" w:styleId="940" w:customStyle="1">
    <w:name w:val="heading 1 normal"/>
    <w:basedOn w:val="916"/>
    <w:next w:val="916"/>
    <w:uiPriority w:val="9"/>
    <w:qFormat/>
    <w:pPr>
      <w:numPr>
        <w:ilvl w:val="0"/>
        <w:numId w:val="2"/>
      </w:numPr>
      <w:outlineLvl w:val="0"/>
    </w:pPr>
  </w:style>
  <w:style w:type="paragraph" w:styleId="941" w:customStyle="1">
    <w:name w:val="heading 1 normal unnumbered"/>
    <w:basedOn w:val="916"/>
    <w:next w:val="916"/>
    <w:uiPriority w:val="9"/>
    <w:qFormat/>
    <w:pPr>
      <w:outlineLvl w:val="0"/>
    </w:pPr>
  </w:style>
  <w:style w:type="paragraph" w:styleId="942" w:customStyle="1">
    <w:name w:val="heading 2 normal"/>
    <w:basedOn w:val="916"/>
    <w:next w:val="916"/>
    <w:uiPriority w:val="9"/>
    <w:qFormat/>
    <w:pPr>
      <w:numPr>
        <w:ilvl w:val="1"/>
        <w:numId w:val="2"/>
      </w:numPr>
      <w:outlineLvl w:val="1"/>
    </w:pPr>
  </w:style>
  <w:style w:type="paragraph" w:styleId="943" w:customStyle="1">
    <w:name w:val="heading 3 normal"/>
    <w:basedOn w:val="916"/>
    <w:next w:val="916"/>
    <w:uiPriority w:val="9"/>
    <w:qFormat/>
    <w:pPr>
      <w:numPr>
        <w:ilvl w:val="2"/>
        <w:numId w:val="2"/>
      </w:numPr>
      <w:outlineLvl w:val="2"/>
    </w:pPr>
  </w:style>
  <w:style w:type="paragraph" w:styleId="944" w:customStyle="1">
    <w:name w:val="heading 4 normal"/>
    <w:basedOn w:val="916"/>
    <w:next w:val="916"/>
    <w:uiPriority w:val="9"/>
    <w:qFormat/>
    <w:pPr>
      <w:numPr>
        <w:ilvl w:val="3"/>
        <w:numId w:val="2"/>
      </w:numPr>
      <w:outlineLvl w:val="3"/>
    </w:pPr>
  </w:style>
  <w:style w:type="paragraph" w:styleId="945" w:customStyle="1">
    <w:name w:val="heading 5 normal"/>
    <w:basedOn w:val="916"/>
    <w:next w:val="916"/>
    <w:uiPriority w:val="9"/>
    <w:qFormat/>
    <w:pPr>
      <w:numPr>
        <w:ilvl w:val="4"/>
        <w:numId w:val="2"/>
      </w:numPr>
      <w:outlineLvl w:val="4"/>
    </w:pPr>
  </w:style>
  <w:style w:type="paragraph" w:styleId="946" w:customStyle="1">
    <w:name w:val="heading 6 normal"/>
    <w:basedOn w:val="916"/>
    <w:next w:val="916"/>
    <w:uiPriority w:val="9"/>
    <w:qFormat/>
    <w:pPr>
      <w:numPr>
        <w:ilvl w:val="5"/>
        <w:numId w:val="2"/>
      </w:numPr>
      <w:outlineLvl w:val="5"/>
    </w:pPr>
  </w:style>
  <w:style w:type="paragraph" w:styleId="947" w:customStyle="1">
    <w:name w:val="heading 7 normal"/>
    <w:basedOn w:val="916"/>
    <w:next w:val="916"/>
    <w:uiPriority w:val="9"/>
    <w:qFormat/>
    <w:pPr>
      <w:numPr>
        <w:ilvl w:val="6"/>
        <w:numId w:val="2"/>
      </w:numPr>
      <w:outlineLvl w:val="6"/>
    </w:pPr>
  </w:style>
  <w:style w:type="paragraph" w:styleId="948" w:customStyle="1">
    <w:name w:val="heading 8 normal"/>
    <w:basedOn w:val="916"/>
    <w:next w:val="916"/>
    <w:uiPriority w:val="9"/>
    <w:qFormat/>
    <w:pPr>
      <w:numPr>
        <w:ilvl w:val="7"/>
        <w:numId w:val="2"/>
      </w:numPr>
      <w:outlineLvl w:val="7"/>
    </w:pPr>
  </w:style>
  <w:style w:type="paragraph" w:styleId="949" w:customStyle="1">
    <w:name w:val="heading 9 normal"/>
    <w:basedOn w:val="916"/>
    <w:next w:val="916"/>
    <w:uiPriority w:val="9"/>
    <w:qFormat/>
    <w:pPr>
      <w:numPr>
        <w:ilvl w:val="8"/>
        <w:numId w:val="2"/>
      </w:numPr>
      <w:outlineLvl w:val="8"/>
    </w:pPr>
  </w:style>
  <w:style w:type="paragraph" w:styleId="950">
    <w:name w:val="Caption"/>
    <w:basedOn w:val="916"/>
    <w:next w:val="916"/>
    <w:link w:val="780"/>
    <w:uiPriority w:val="99"/>
    <w:qFormat/>
    <w:pPr>
      <w:spacing w:line="240" w:lineRule="auto"/>
    </w:pPr>
    <w:rPr>
      <w:b/>
      <w:bCs/>
      <w:color w:val="4f81bd"/>
      <w:sz w:val="18"/>
      <w:szCs w:val="18"/>
    </w:rPr>
  </w:style>
  <w:style w:type="paragraph" w:styleId="951">
    <w:name w:val="Title"/>
    <w:basedOn w:val="916"/>
    <w:next w:val="916"/>
    <w:link w:val="952"/>
    <w:uiPriority w:val="10"/>
    <w:qFormat/>
    <w:pPr>
      <w:contextualSpacing/>
      <w:ind w:firstLine="0"/>
      <w:jc w:val="center"/>
      <w:keepLines/>
      <w:keepNext/>
      <w:spacing w:after="300" w:line="240" w:lineRule="auto"/>
      <w:outlineLvl w:val="0"/>
    </w:pPr>
    <w:rPr>
      <w:b/>
      <w:spacing w:val="5"/>
      <w:sz w:val="28"/>
      <w:szCs w:val="52"/>
    </w:rPr>
  </w:style>
  <w:style w:type="character" w:styleId="952" w:customStyle="1">
    <w:name w:val="Заголовок Знак"/>
    <w:basedOn w:val="926"/>
    <w:link w:val="951"/>
    <w:uiPriority w:val="99"/>
    <w:rPr>
      <w:rFonts w:ascii="Times New Roman" w:hAnsi="Times New Roman" w:eastAsia="Times New Roman" w:cs="Times New Roman"/>
      <w:b/>
      <w:spacing w:val="5"/>
      <w:sz w:val="28"/>
      <w:szCs w:val="52"/>
      <w:lang w:eastAsia="ru-RU"/>
    </w:rPr>
  </w:style>
  <w:style w:type="paragraph" w:styleId="953">
    <w:name w:val="Subtitle"/>
    <w:basedOn w:val="916"/>
    <w:next w:val="916"/>
    <w:link w:val="954"/>
    <w:uiPriority w:val="11"/>
    <w:qFormat/>
    <w:pPr>
      <w:numPr>
        <w:ilvl w:val="1"/>
      </w:numPr>
      <w:ind w:firstLine="482"/>
    </w:pPr>
    <w:rPr>
      <w:i/>
      <w:iCs/>
      <w:color w:val="4f81bd"/>
      <w:spacing w:val="15"/>
      <w:sz w:val="24"/>
      <w:szCs w:val="24"/>
    </w:rPr>
  </w:style>
  <w:style w:type="character" w:styleId="954" w:customStyle="1">
    <w:name w:val="Подзаголовок Знак"/>
    <w:basedOn w:val="926"/>
    <w:link w:val="953"/>
    <w:uiPriority w:val="11"/>
    <w:rPr>
      <w:rFonts w:ascii="Times New Roman" w:hAnsi="Times New Roman" w:eastAsia="Times New Roman" w:cs="Times New Roman"/>
      <w:i/>
      <w:iCs/>
      <w:color w:val="4f81bd"/>
      <w:spacing w:val="15"/>
      <w:sz w:val="24"/>
      <w:szCs w:val="24"/>
      <w:lang w:eastAsia="ru-RU"/>
    </w:rPr>
  </w:style>
  <w:style w:type="character" w:styleId="955">
    <w:name w:val="Strong"/>
    <w:basedOn w:val="926"/>
    <w:uiPriority w:val="99"/>
    <w:qFormat/>
    <w:rPr>
      <w:b/>
      <w:bCs/>
    </w:rPr>
  </w:style>
  <w:style w:type="character" w:styleId="956">
    <w:name w:val="Emphasis"/>
    <w:basedOn w:val="926"/>
    <w:uiPriority w:val="99"/>
    <w:qFormat/>
    <w:rPr>
      <w:i/>
      <w:iCs/>
    </w:rPr>
  </w:style>
  <w:style w:type="paragraph" w:styleId="957">
    <w:name w:val="No Spacing"/>
    <w:link w:val="1060"/>
    <w:uiPriority w:val="99"/>
    <w:qFormat/>
    <w:pPr>
      <w:spacing w:after="0" w:line="240" w:lineRule="auto"/>
    </w:pPr>
    <w:rPr>
      <w:rFonts w:ascii="Times New Roman" w:hAnsi="Times New Roman" w:eastAsia="Times New Roman" w:cs="Times New Roman"/>
      <w:lang w:eastAsia="ru-RU"/>
    </w:rPr>
  </w:style>
  <w:style w:type="paragraph" w:styleId="958">
    <w:name w:val="List Paragraph"/>
    <w:basedOn w:val="916"/>
    <w:uiPriority w:val="34"/>
    <w:qFormat/>
    <w:pPr>
      <w:contextualSpacing/>
      <w:jc w:val="left"/>
    </w:pPr>
  </w:style>
  <w:style w:type="paragraph" w:styleId="959">
    <w:name w:val="Quote"/>
    <w:basedOn w:val="916"/>
    <w:next w:val="916"/>
    <w:link w:val="960"/>
    <w:uiPriority w:val="29"/>
    <w:qFormat/>
    <w:pPr>
      <w:ind w:left="964" w:firstLine="0"/>
      <w:spacing w:after="0"/>
      <w:pBdr>
        <w:left w:val="single" w:color="999999" w:sz="24" w:space="10"/>
      </w:pBdr>
    </w:pPr>
    <w:rPr>
      <w:i/>
      <w:iCs/>
      <w:color w:val="8064a2"/>
    </w:rPr>
  </w:style>
  <w:style w:type="character" w:styleId="960" w:customStyle="1">
    <w:name w:val="Цитата 2 Знак"/>
    <w:basedOn w:val="926"/>
    <w:link w:val="959"/>
    <w:uiPriority w:val="29"/>
    <w:rPr>
      <w:rFonts w:ascii="Times New Roman" w:hAnsi="Times New Roman" w:eastAsia="Times New Roman" w:cs="Times New Roman"/>
      <w:i/>
      <w:iCs/>
      <w:color w:val="8064a2"/>
      <w:lang w:eastAsia="ru-RU"/>
    </w:rPr>
  </w:style>
  <w:style w:type="paragraph" w:styleId="961" w:customStyle="1">
    <w:name w:val="DeletedPlaceholder"/>
    <w:basedOn w:val="916"/>
    <w:next w:val="916"/>
    <w:link w:val="962"/>
    <w:uiPriority w:val="29"/>
    <w:qFormat/>
    <w:pPr>
      <w:ind w:left="964" w:firstLine="0"/>
      <w:spacing w:after="0"/>
      <w:pBdr>
        <w:left w:val="single" w:color="999999" w:sz="24" w:space="10"/>
      </w:pBdr>
    </w:pPr>
    <w:rPr>
      <w:i/>
      <w:iCs/>
      <w:color w:val="ff3f1f"/>
    </w:rPr>
  </w:style>
  <w:style w:type="character" w:styleId="962" w:customStyle="1">
    <w:name w:val="DeletedPlaceholder Знак"/>
    <w:basedOn w:val="926"/>
    <w:link w:val="961"/>
    <w:uiPriority w:val="29"/>
    <w:rPr>
      <w:rFonts w:ascii="Times New Roman" w:hAnsi="Times New Roman" w:eastAsia="Times New Roman" w:cs="Times New Roman"/>
      <w:i/>
      <w:iCs/>
      <w:color w:val="ff3f1f"/>
      <w:lang w:eastAsia="ru-RU"/>
    </w:rPr>
  </w:style>
  <w:style w:type="paragraph" w:styleId="963" w:customStyle="1">
    <w:name w:val="Warning"/>
    <w:basedOn w:val="916"/>
    <w:next w:val="916"/>
    <w:uiPriority w:val="29"/>
    <w:qFormat/>
    <w:pPr>
      <w:ind w:left="964" w:firstLine="0"/>
      <w:spacing w:after="0"/>
      <w:pBdr>
        <w:left w:val="single" w:color="999999" w:sz="24" w:space="10"/>
      </w:pBdr>
    </w:pPr>
    <w:rPr>
      <w:i/>
      <w:iCs/>
      <w:color w:val="e36c0a"/>
    </w:rPr>
  </w:style>
  <w:style w:type="paragraph" w:styleId="964" w:customStyle="1">
    <w:name w:val="QuoteMargin"/>
    <w:qFormat/>
    <w:pPr>
      <w:ind w:firstLine="482"/>
      <w:jc w:val="both"/>
      <w:spacing w:before="120" w:after="0" w:line="276" w:lineRule="auto"/>
    </w:pPr>
    <w:rPr>
      <w:rFonts w:ascii="Times New Roman" w:hAnsi="Times New Roman" w:eastAsia="Times New Roman" w:cs="Times New Roman"/>
      <w:lang w:eastAsia="ru-RU"/>
    </w:rPr>
  </w:style>
  <w:style w:type="paragraph" w:styleId="965">
    <w:name w:val="Intense Quote"/>
    <w:basedOn w:val="916"/>
    <w:next w:val="916"/>
    <w:link w:val="966"/>
    <w:uiPriority w:val="30"/>
    <w:qFormat/>
    <w:pPr>
      <w:ind w:left="936" w:right="936"/>
      <w:spacing w:before="200" w:after="0"/>
      <w:pBdr>
        <w:bottom w:val="single" w:color="4F81BD" w:sz="4" w:space="4"/>
      </w:pBdr>
    </w:pPr>
    <w:rPr>
      <w:b/>
      <w:bCs/>
      <w:i/>
      <w:iCs/>
      <w:color w:val="4f81bd"/>
    </w:rPr>
  </w:style>
  <w:style w:type="character" w:styleId="966" w:customStyle="1">
    <w:name w:val="Выделенная цитата Знак"/>
    <w:basedOn w:val="926"/>
    <w:link w:val="965"/>
    <w:uiPriority w:val="30"/>
    <w:rPr>
      <w:rFonts w:ascii="Times New Roman" w:hAnsi="Times New Roman" w:eastAsia="Times New Roman" w:cs="Times New Roman"/>
      <w:b/>
      <w:bCs/>
      <w:i/>
      <w:iCs/>
      <w:color w:val="4f81bd"/>
      <w:lang w:eastAsia="ru-RU"/>
    </w:rPr>
  </w:style>
  <w:style w:type="character" w:styleId="967">
    <w:name w:val="Subtle Emphasis"/>
    <w:basedOn w:val="926"/>
    <w:uiPriority w:val="19"/>
    <w:qFormat/>
    <w:rPr>
      <w:i/>
      <w:iCs/>
      <w:color w:val="808080"/>
    </w:rPr>
  </w:style>
  <w:style w:type="character" w:styleId="968">
    <w:name w:val="Intense Emphasis"/>
    <w:basedOn w:val="926"/>
    <w:uiPriority w:val="21"/>
    <w:qFormat/>
    <w:rPr>
      <w:b/>
      <w:bCs/>
      <w:i/>
      <w:iCs/>
      <w:color w:val="4f81bd"/>
    </w:rPr>
  </w:style>
  <w:style w:type="character" w:styleId="969">
    <w:name w:val="Subtle Reference"/>
    <w:basedOn w:val="926"/>
    <w:uiPriority w:val="31"/>
    <w:qFormat/>
    <w:rPr>
      <w:smallCaps/>
      <w:color w:val="c0504d"/>
      <w:u w:val="single"/>
    </w:rPr>
  </w:style>
  <w:style w:type="character" w:styleId="970">
    <w:name w:val="Intense Reference"/>
    <w:basedOn w:val="926"/>
    <w:uiPriority w:val="32"/>
    <w:qFormat/>
    <w:rPr>
      <w:b/>
      <w:bCs/>
      <w:smallCaps/>
      <w:color w:val="c0504d"/>
      <w:spacing w:val="5"/>
      <w:u w:val="single"/>
    </w:rPr>
  </w:style>
  <w:style w:type="character" w:styleId="971">
    <w:name w:val="Book Title"/>
    <w:basedOn w:val="926"/>
    <w:uiPriority w:val="33"/>
    <w:qFormat/>
    <w:rPr>
      <w:b/>
      <w:bCs/>
      <w:smallCaps/>
      <w:spacing w:val="5"/>
    </w:rPr>
  </w:style>
  <w:style w:type="paragraph" w:styleId="972">
    <w:name w:val="TOC Heading"/>
    <w:basedOn w:val="917"/>
    <w:next w:val="916"/>
    <w:uiPriority w:val="39"/>
    <w:qFormat/>
    <w:pPr>
      <w:outlineLvl w:val="9"/>
    </w:pPr>
  </w:style>
  <w:style w:type="paragraph" w:styleId="973">
    <w:name w:val="Document Map"/>
    <w:basedOn w:val="916"/>
    <w:link w:val="974"/>
    <w:uiPriority w:val="99"/>
    <w:semiHidden/>
    <w:unhideWhenUsed/>
    <w:pPr>
      <w:spacing w:after="0" w:line="240" w:lineRule="auto"/>
    </w:pPr>
    <w:rPr>
      <w:rFonts w:ascii="Tahoma" w:hAnsi="Tahoma" w:cs="Tahoma"/>
      <w:sz w:val="16"/>
      <w:szCs w:val="16"/>
    </w:rPr>
  </w:style>
  <w:style w:type="character" w:styleId="974" w:customStyle="1">
    <w:name w:val="Схема документа Знак"/>
    <w:basedOn w:val="926"/>
    <w:link w:val="973"/>
    <w:uiPriority w:val="99"/>
    <w:semiHidden/>
    <w:rPr>
      <w:rFonts w:ascii="Tahoma" w:hAnsi="Tahoma" w:eastAsia="Times New Roman" w:cs="Tahoma"/>
      <w:sz w:val="16"/>
      <w:szCs w:val="16"/>
      <w:lang w:eastAsia="ru-RU"/>
    </w:rPr>
  </w:style>
  <w:style w:type="paragraph" w:styleId="975">
    <w:name w:val="Header"/>
    <w:basedOn w:val="916"/>
    <w:link w:val="976"/>
    <w:uiPriority w:val="99"/>
    <w:unhideWhenUsed/>
    <w:pPr>
      <w:jc w:val="center"/>
      <w:spacing w:before="0" w:after="0" w:line="240" w:lineRule="auto"/>
      <w:tabs>
        <w:tab w:val="center" w:pos="4677" w:leader="none"/>
        <w:tab w:val="right" w:pos="9355" w:leader="none"/>
      </w:tabs>
    </w:pPr>
    <w:rPr>
      <w:sz w:val="16"/>
      <w:szCs w:val="20"/>
    </w:rPr>
  </w:style>
  <w:style w:type="character" w:styleId="976" w:customStyle="1">
    <w:name w:val="Верхний колонтитул Знак"/>
    <w:basedOn w:val="926"/>
    <w:link w:val="975"/>
    <w:uiPriority w:val="99"/>
    <w:rPr>
      <w:rFonts w:ascii="Times New Roman" w:hAnsi="Times New Roman" w:eastAsia="Times New Roman" w:cs="Times New Roman"/>
      <w:sz w:val="16"/>
      <w:szCs w:val="20"/>
      <w:lang w:eastAsia="ru-RU"/>
    </w:rPr>
  </w:style>
  <w:style w:type="paragraph" w:styleId="977">
    <w:name w:val="Footer"/>
    <w:basedOn w:val="916"/>
    <w:link w:val="978"/>
    <w:uiPriority w:val="99"/>
    <w:unhideWhenUsed/>
    <w:pPr>
      <w:jc w:val="center"/>
      <w:spacing w:before="0" w:after="0" w:line="240" w:lineRule="auto"/>
      <w:tabs>
        <w:tab w:val="center" w:pos="4677" w:leader="none"/>
        <w:tab w:val="right" w:pos="9355" w:leader="none"/>
      </w:tabs>
    </w:pPr>
    <w:rPr>
      <w:sz w:val="16"/>
      <w:szCs w:val="20"/>
    </w:rPr>
  </w:style>
  <w:style w:type="character" w:styleId="978" w:customStyle="1">
    <w:name w:val="Нижний колонтитул Знак"/>
    <w:basedOn w:val="926"/>
    <w:link w:val="977"/>
    <w:uiPriority w:val="99"/>
    <w:rPr>
      <w:rFonts w:ascii="Times New Roman" w:hAnsi="Times New Roman" w:eastAsia="Times New Roman" w:cs="Times New Roman"/>
      <w:sz w:val="16"/>
      <w:szCs w:val="20"/>
      <w:lang w:eastAsia="ru-RU"/>
    </w:rPr>
  </w:style>
  <w:style w:type="character" w:styleId="979">
    <w:name w:val="footnote reference"/>
    <w:basedOn w:val="926"/>
    <w:uiPriority w:val="99"/>
    <w:rPr>
      <w:vertAlign w:val="superscript"/>
    </w:rPr>
  </w:style>
  <w:style w:type="paragraph" w:styleId="980">
    <w:name w:val="footnote text"/>
    <w:basedOn w:val="916"/>
    <w:link w:val="981"/>
    <w:uiPriority w:val="99"/>
    <w:pPr>
      <w:spacing w:line="216" w:lineRule="auto"/>
    </w:pPr>
    <w:rPr>
      <w:sz w:val="20"/>
      <w:szCs w:val="20"/>
    </w:rPr>
  </w:style>
  <w:style w:type="character" w:styleId="981" w:customStyle="1">
    <w:name w:val="Текст сноски Знак1"/>
    <w:basedOn w:val="926"/>
    <w:link w:val="980"/>
    <w:uiPriority w:val="99"/>
    <w:rPr>
      <w:rFonts w:ascii="Times New Roman" w:hAnsi="Times New Roman" w:eastAsia="Times New Roman" w:cs="Times New Roman"/>
      <w:sz w:val="20"/>
      <w:szCs w:val="20"/>
      <w:lang w:eastAsia="ru-RU"/>
    </w:rPr>
  </w:style>
  <w:style w:type="paragraph" w:styleId="982" w:customStyle="1">
    <w:name w:val="footnote text unindented"/>
    <w:basedOn w:val="938"/>
    <w:pPr>
      <w:spacing w:line="216" w:lineRule="auto"/>
    </w:pPr>
    <w:rPr>
      <w:sz w:val="20"/>
      <w:szCs w:val="20"/>
    </w:rPr>
  </w:style>
  <w:style w:type="paragraph" w:styleId="983" w:customStyle="1">
    <w:name w:val="list footnote text"/>
    <w:basedOn w:val="958"/>
    <w:pPr>
      <w:spacing w:line="216" w:lineRule="auto"/>
    </w:pPr>
    <w:rPr>
      <w:sz w:val="20"/>
      <w:szCs w:val="20"/>
    </w:rPr>
  </w:style>
  <w:style w:type="character" w:styleId="984">
    <w:name w:val="Hyperlink"/>
    <w:uiPriority w:val="99"/>
    <w:unhideWhenUsed/>
    <w:rPr>
      <w:color w:val="0000ff"/>
      <w:u w:val="single"/>
    </w:rPr>
  </w:style>
  <w:style w:type="character" w:styleId="985">
    <w:name w:val="FollowedHyperlink"/>
    <w:basedOn w:val="926"/>
    <w:uiPriority w:val="99"/>
    <w:semiHidden/>
    <w:unhideWhenUsed/>
    <w:rPr>
      <w:color w:val="954f72" w:themeColor="followedHyperlink"/>
      <w:u w:val="single"/>
    </w:rPr>
  </w:style>
  <w:style w:type="paragraph" w:styleId="986" w:customStyle="1">
    <w:name w:val="Default"/>
    <w:uiPriority w:val="99"/>
    <w:pPr>
      <w:spacing w:after="0" w:line="240" w:lineRule="auto"/>
    </w:pPr>
    <w:rPr>
      <w:rFonts w:ascii="Times New Roman" w:hAnsi="Times New Roman" w:cs="Times New Roman"/>
      <w:color w:val="000000"/>
      <w:sz w:val="24"/>
      <w:szCs w:val="24"/>
    </w:rPr>
  </w:style>
  <w:style w:type="paragraph" w:styleId="987" w:customStyle="1">
    <w:name w:val="ConsPlusNormal"/>
    <w:uiPriority w:val="99"/>
    <w:pPr>
      <w:ind w:firstLine="720"/>
      <w:spacing w:after="0" w:line="240" w:lineRule="auto"/>
      <w:widowControl w:val="off"/>
    </w:pPr>
    <w:rPr>
      <w:rFonts w:ascii="Arial" w:hAnsi="Arial" w:eastAsia="Times New Roman" w:cs="Arial"/>
      <w:sz w:val="20"/>
      <w:szCs w:val="20"/>
      <w:lang w:eastAsia="ru-RU"/>
    </w:rPr>
  </w:style>
  <w:style w:type="character" w:styleId="988" w:customStyle="1">
    <w:name w:val="apple-converted-space"/>
    <w:basedOn w:val="926"/>
  </w:style>
  <w:style w:type="paragraph" w:styleId="989">
    <w:name w:val="Normal (Web)"/>
    <w:basedOn w:val="916"/>
    <w:uiPriority w:val="99"/>
    <w:unhideWhenUsed/>
    <w:pPr>
      <w:ind w:firstLine="0"/>
      <w:jc w:val="left"/>
      <w:spacing w:before="100" w:beforeAutospacing="1" w:after="100" w:afterAutospacing="1" w:line="240" w:lineRule="auto"/>
    </w:pPr>
    <w:rPr>
      <w:sz w:val="24"/>
      <w:szCs w:val="24"/>
    </w:rPr>
  </w:style>
  <w:style w:type="character" w:styleId="990" w:customStyle="1">
    <w:name w:val="printable"/>
    <w:basedOn w:val="926"/>
  </w:style>
  <w:style w:type="character" w:styleId="991" w:customStyle="1">
    <w:name w:val="enumerated"/>
    <w:basedOn w:val="926"/>
  </w:style>
  <w:style w:type="paragraph" w:styleId="992" w:customStyle="1">
    <w:name w:val="pboth"/>
    <w:basedOn w:val="916"/>
    <w:pPr>
      <w:ind w:firstLine="0"/>
      <w:jc w:val="left"/>
      <w:spacing w:before="100" w:beforeAutospacing="1" w:after="100" w:afterAutospacing="1" w:line="240" w:lineRule="auto"/>
    </w:pPr>
    <w:rPr>
      <w:sz w:val="24"/>
      <w:szCs w:val="24"/>
    </w:rPr>
  </w:style>
  <w:style w:type="paragraph" w:styleId="993">
    <w:name w:val="Body Text 2"/>
    <w:basedOn w:val="916"/>
    <w:link w:val="994"/>
    <w:semiHidden/>
    <w:pPr>
      <w:ind w:right="6" w:firstLine="0"/>
      <w:spacing w:before="0" w:after="0" w:line="240" w:lineRule="auto"/>
    </w:pPr>
    <w:rPr>
      <w:sz w:val="28"/>
      <w:szCs w:val="24"/>
    </w:rPr>
  </w:style>
  <w:style w:type="character" w:styleId="994" w:customStyle="1">
    <w:name w:val="Основной текст 2 Знак"/>
    <w:basedOn w:val="926"/>
    <w:link w:val="993"/>
    <w:semiHidden/>
    <w:rPr>
      <w:rFonts w:ascii="Times New Roman" w:hAnsi="Times New Roman" w:eastAsia="Times New Roman" w:cs="Times New Roman"/>
      <w:sz w:val="28"/>
      <w:szCs w:val="24"/>
      <w:lang w:eastAsia="ru-RU"/>
    </w:rPr>
  </w:style>
  <w:style w:type="paragraph" w:styleId="995">
    <w:name w:val="Body Text Indent"/>
    <w:basedOn w:val="916"/>
    <w:link w:val="996"/>
    <w:uiPriority w:val="99"/>
    <w:semiHidden/>
    <w:unhideWhenUsed/>
    <w:pPr>
      <w:ind w:left="283"/>
    </w:pPr>
  </w:style>
  <w:style w:type="character" w:styleId="996" w:customStyle="1">
    <w:name w:val="Основной текст с отступом Знак"/>
    <w:basedOn w:val="926"/>
    <w:link w:val="995"/>
    <w:uiPriority w:val="99"/>
    <w:semiHidden/>
    <w:rPr>
      <w:rFonts w:ascii="Times New Roman" w:hAnsi="Times New Roman" w:eastAsia="Times New Roman" w:cs="Times New Roman"/>
      <w:lang w:eastAsia="ru-RU"/>
    </w:rPr>
  </w:style>
  <w:style w:type="table" w:styleId="997">
    <w:name w:val="Table Grid"/>
    <w:basedOn w:val="92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98">
    <w:name w:val="Balloon Text"/>
    <w:basedOn w:val="916"/>
    <w:link w:val="999"/>
    <w:uiPriority w:val="99"/>
    <w:unhideWhenUsed/>
    <w:pPr>
      <w:spacing w:before="0" w:after="0" w:line="240" w:lineRule="auto"/>
    </w:pPr>
    <w:rPr>
      <w:rFonts w:ascii="Segoe UI" w:hAnsi="Segoe UI" w:cs="Segoe UI"/>
      <w:sz w:val="18"/>
      <w:szCs w:val="18"/>
    </w:rPr>
  </w:style>
  <w:style w:type="character" w:styleId="999" w:customStyle="1">
    <w:name w:val="Текст выноски Знак"/>
    <w:basedOn w:val="926"/>
    <w:link w:val="998"/>
    <w:uiPriority w:val="99"/>
    <w:rPr>
      <w:rFonts w:ascii="Segoe UI" w:hAnsi="Segoe UI" w:eastAsia="Times New Roman" w:cs="Segoe UI"/>
      <w:sz w:val="18"/>
      <w:szCs w:val="18"/>
      <w:lang w:eastAsia="ru-RU"/>
    </w:rPr>
  </w:style>
  <w:style w:type="numbering" w:styleId="1000" w:customStyle="1">
    <w:name w:val="Нет списка1"/>
    <w:next w:val="928"/>
    <w:uiPriority w:val="99"/>
    <w:semiHidden/>
    <w:unhideWhenUsed/>
  </w:style>
  <w:style w:type="character" w:styleId="1001" w:customStyle="1">
    <w:name w:val="Основной текст (2)_"/>
    <w:link w:val="1002"/>
    <w:rPr>
      <w:rFonts w:ascii="Times New Roman" w:hAnsi="Times New Roman" w:cs="Times New Roman"/>
      <w:sz w:val="28"/>
      <w:szCs w:val="28"/>
      <w:shd w:val="clear" w:color="auto" w:fill="ffffff"/>
    </w:rPr>
  </w:style>
  <w:style w:type="paragraph" w:styleId="1002" w:customStyle="1">
    <w:name w:val="Основной текст (2)"/>
    <w:basedOn w:val="916"/>
    <w:link w:val="1001"/>
    <w:pPr>
      <w:ind w:hanging="1840"/>
      <w:jc w:val="left"/>
      <w:spacing w:before="0" w:after="360" w:line="240" w:lineRule="atLeast"/>
      <w:shd w:val="clear" w:color="auto" w:fill="ffffff"/>
      <w:widowControl w:val="off"/>
    </w:pPr>
    <w:rPr>
      <w:rFonts w:eastAsiaTheme="minorHAnsi"/>
      <w:sz w:val="28"/>
      <w:szCs w:val="28"/>
      <w:lang w:eastAsia="en-US"/>
    </w:rPr>
  </w:style>
  <w:style w:type="character" w:styleId="1003" w:customStyle="1">
    <w:name w:val="Основной текст (2) + Интервал 8 pt"/>
    <w:uiPriority w:val="99"/>
    <w:rPr>
      <w:rFonts w:ascii="Times New Roman" w:hAnsi="Times New Roman" w:cs="Times New Roman"/>
      <w:color w:val="000000"/>
      <w:spacing w:val="160"/>
      <w:position w:val="0"/>
      <w:sz w:val="28"/>
      <w:szCs w:val="28"/>
      <w:u w:val="none"/>
      <w:shd w:val="clear" w:color="auto" w:fill="ffffff"/>
      <w:lang w:val="ru-RU" w:eastAsia="ru-RU"/>
    </w:rPr>
  </w:style>
  <w:style w:type="table" w:styleId="1004" w:customStyle="1">
    <w:name w:val="Сетка таблицы1"/>
    <w:basedOn w:val="927"/>
    <w:next w:val="997"/>
    <w:uiPriority w:val="59"/>
    <w:pPr>
      <w:spacing w:after="0" w:line="240" w:lineRule="auto"/>
    </w:pPr>
    <w:rPr>
      <w:rFonts w:ascii="Calibri" w:hAnsi="Calibri"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005" w:customStyle="1">
    <w:name w:val="StGen0"/>
    <w:basedOn w:val="916"/>
    <w:next w:val="916"/>
    <w:uiPriority w:val="99"/>
    <w:qFormat/>
    <w:pPr>
      <w:contextualSpacing/>
      <w:ind w:firstLine="0"/>
      <w:jc w:val="center"/>
      <w:keepLines/>
      <w:keepNext/>
      <w:spacing w:after="300" w:line="240" w:lineRule="auto"/>
      <w:outlineLvl w:val="0"/>
    </w:pPr>
    <w:rPr>
      <w:b/>
      <w:spacing w:val="5"/>
      <w:sz w:val="28"/>
      <w:szCs w:val="52"/>
    </w:rPr>
  </w:style>
  <w:style w:type="paragraph" w:styleId="1006">
    <w:name w:val="HTML Preformatted"/>
    <w:basedOn w:val="916"/>
    <w:link w:val="1007"/>
    <w:uiPriority w:val="99"/>
    <w:semiHidden/>
    <w:pPr>
      <w:ind w:firstLine="0"/>
      <w:jc w:val="left"/>
      <w:spacing w:before="0"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w:hAnsi="Arial" w:cs="Arial"/>
      <w:sz w:val="20"/>
      <w:szCs w:val="20"/>
    </w:rPr>
  </w:style>
  <w:style w:type="character" w:styleId="1007" w:customStyle="1">
    <w:name w:val="Стандартный HTML Знак"/>
    <w:basedOn w:val="926"/>
    <w:link w:val="1006"/>
    <w:uiPriority w:val="99"/>
    <w:semiHidden/>
    <w:rPr>
      <w:rFonts w:ascii="Arial" w:hAnsi="Arial" w:eastAsia="Times New Roman" w:cs="Arial"/>
      <w:sz w:val="20"/>
      <w:szCs w:val="20"/>
      <w:lang w:eastAsia="ru-RU"/>
    </w:rPr>
  </w:style>
  <w:style w:type="character" w:styleId="1008" w:customStyle="1">
    <w:name w:val="fill"/>
    <w:rPr>
      <w:rFonts w:cs="Times New Roman"/>
      <w:b/>
      <w:bCs/>
      <w:i/>
      <w:iCs/>
      <w:color w:val="ff0000"/>
    </w:rPr>
  </w:style>
  <w:style w:type="character" w:styleId="1009" w:customStyle="1">
    <w:name w:val="Подпись к таблице_"/>
    <w:link w:val="1010"/>
    <w:rPr>
      <w:rFonts w:ascii="Times New Roman" w:hAnsi="Times New Roman"/>
      <w:sz w:val="28"/>
      <w:szCs w:val="28"/>
      <w:shd w:val="clear" w:color="auto" w:fill="ffffff"/>
    </w:rPr>
  </w:style>
  <w:style w:type="paragraph" w:styleId="1010" w:customStyle="1">
    <w:name w:val="Подпись к таблице"/>
    <w:basedOn w:val="916"/>
    <w:link w:val="1009"/>
    <w:pPr>
      <w:ind w:firstLine="740"/>
      <w:jc w:val="left"/>
      <w:spacing w:before="0" w:after="0" w:line="317" w:lineRule="exact"/>
      <w:shd w:val="clear" w:color="auto" w:fill="ffffff"/>
      <w:widowControl w:val="off"/>
    </w:pPr>
    <w:rPr>
      <w:rFonts w:eastAsiaTheme="minorHAnsi" w:cstheme="minorBidi"/>
      <w:sz w:val="28"/>
      <w:szCs w:val="28"/>
      <w:lang w:eastAsia="en-US"/>
    </w:rPr>
  </w:style>
  <w:style w:type="character" w:styleId="1011" w:customStyle="1">
    <w:name w:val="WW8Num1z0"/>
    <w:rPr>
      <w:rFonts w:hint="default"/>
    </w:rPr>
  </w:style>
  <w:style w:type="character" w:styleId="1012" w:customStyle="1">
    <w:name w:val="WW8Num2z0"/>
    <w:rPr>
      <w:rFonts w:hint="default"/>
    </w:rPr>
  </w:style>
  <w:style w:type="character" w:styleId="1013" w:customStyle="1">
    <w:name w:val="WW8Num3z0"/>
    <w:rPr>
      <w:rFonts w:hint="default"/>
    </w:rPr>
  </w:style>
  <w:style w:type="character" w:styleId="1014" w:customStyle="1">
    <w:name w:val="WW8Num4z0"/>
    <w:rPr>
      <w:rFonts w:hint="default"/>
    </w:rPr>
  </w:style>
  <w:style w:type="character" w:styleId="1015" w:customStyle="1">
    <w:name w:val="WW8Num5z0"/>
    <w:rPr>
      <w:rFonts w:hint="default" w:ascii="Courier New" w:hAnsi="Courier New" w:cs="Courier New"/>
    </w:rPr>
  </w:style>
  <w:style w:type="character" w:styleId="1016" w:customStyle="1">
    <w:name w:val="WW8Num5z2"/>
    <w:rPr>
      <w:rFonts w:hint="default" w:ascii="Wingdings" w:hAnsi="Wingdings" w:cs="Wingdings"/>
    </w:rPr>
  </w:style>
  <w:style w:type="character" w:styleId="1017" w:customStyle="1">
    <w:name w:val="WW8Num5z3"/>
    <w:rPr>
      <w:rFonts w:hint="default" w:ascii="Symbol" w:hAnsi="Symbol" w:cs="Symbol"/>
    </w:rPr>
  </w:style>
  <w:style w:type="character" w:styleId="1018" w:customStyle="1">
    <w:name w:val="WW8Num6z0"/>
    <w:rPr>
      <w:rFonts w:hint="default" w:ascii="Courier New" w:hAnsi="Courier New" w:cs="Courier New"/>
    </w:rPr>
  </w:style>
  <w:style w:type="character" w:styleId="1019" w:customStyle="1">
    <w:name w:val="WW8Num6z2"/>
    <w:rPr>
      <w:rFonts w:hint="default" w:ascii="Wingdings" w:hAnsi="Wingdings" w:cs="Wingdings"/>
    </w:rPr>
  </w:style>
  <w:style w:type="character" w:styleId="1020" w:customStyle="1">
    <w:name w:val="WW8Num6z3"/>
    <w:rPr>
      <w:rFonts w:hint="default" w:ascii="Symbol" w:hAnsi="Symbol" w:cs="Symbol"/>
    </w:rPr>
  </w:style>
  <w:style w:type="character" w:styleId="1021" w:customStyle="1">
    <w:name w:val="WW8Num7z0"/>
    <w:rPr>
      <w:rFonts w:hint="default"/>
    </w:rPr>
  </w:style>
  <w:style w:type="character" w:styleId="1022" w:customStyle="1">
    <w:name w:val="WW8Num8z0"/>
    <w:rPr>
      <w:rFonts w:hint="default"/>
    </w:rPr>
  </w:style>
  <w:style w:type="character" w:styleId="1023" w:customStyle="1">
    <w:name w:val="WW8Num9z0"/>
    <w:rPr>
      <w:rFonts w:hint="default"/>
    </w:rPr>
  </w:style>
  <w:style w:type="character" w:styleId="1024" w:customStyle="1">
    <w:name w:val="WW8Num10z0"/>
    <w:rPr>
      <w:rFonts w:hint="default"/>
    </w:rPr>
  </w:style>
  <w:style w:type="character" w:styleId="1025" w:customStyle="1">
    <w:name w:val="WW8Num11z0"/>
    <w:rPr>
      <w:rFonts w:hint="default"/>
    </w:rPr>
  </w:style>
  <w:style w:type="character" w:styleId="1026" w:customStyle="1">
    <w:name w:val="WW8Num11z1"/>
  </w:style>
  <w:style w:type="character" w:styleId="1027" w:customStyle="1">
    <w:name w:val="WW8Num11z2"/>
  </w:style>
  <w:style w:type="character" w:styleId="1028" w:customStyle="1">
    <w:name w:val="WW8Num11z3"/>
  </w:style>
  <w:style w:type="character" w:styleId="1029" w:customStyle="1">
    <w:name w:val="WW8Num11z4"/>
  </w:style>
  <w:style w:type="character" w:styleId="1030" w:customStyle="1">
    <w:name w:val="WW8Num11z5"/>
  </w:style>
  <w:style w:type="character" w:styleId="1031" w:customStyle="1">
    <w:name w:val="WW8Num11z6"/>
  </w:style>
  <w:style w:type="character" w:styleId="1032" w:customStyle="1">
    <w:name w:val="WW8Num11z7"/>
  </w:style>
  <w:style w:type="character" w:styleId="1033" w:customStyle="1">
    <w:name w:val="WW8Num11z8"/>
  </w:style>
  <w:style w:type="character" w:styleId="1034" w:customStyle="1">
    <w:name w:val="WW8Num12z0"/>
    <w:rPr>
      <w:rFonts w:hint="default"/>
    </w:rPr>
  </w:style>
  <w:style w:type="character" w:styleId="1035" w:customStyle="1">
    <w:name w:val="WW8Num13z0"/>
    <w:rPr>
      <w:rFonts w:hint="default" w:ascii="Courier New" w:hAnsi="Courier New" w:cs="Courier New"/>
    </w:rPr>
  </w:style>
  <w:style w:type="character" w:styleId="1036" w:customStyle="1">
    <w:name w:val="WW8Num13z2"/>
    <w:rPr>
      <w:rFonts w:hint="default" w:ascii="Wingdings" w:hAnsi="Wingdings" w:cs="Wingdings"/>
    </w:rPr>
  </w:style>
  <w:style w:type="character" w:styleId="1037" w:customStyle="1">
    <w:name w:val="WW8Num13z3"/>
    <w:rPr>
      <w:rFonts w:hint="default" w:ascii="Symbol" w:hAnsi="Symbol" w:cs="Symbol"/>
    </w:rPr>
  </w:style>
  <w:style w:type="character" w:styleId="1038" w:customStyle="1">
    <w:name w:val="WW8Num14z0"/>
    <w:rPr>
      <w:rFonts w:hint="default"/>
    </w:rPr>
  </w:style>
  <w:style w:type="character" w:styleId="1039" w:customStyle="1">
    <w:name w:val="WW8Num15z0"/>
    <w:rPr>
      <w:rFonts w:hint="default" w:ascii="Courier New" w:hAnsi="Courier New" w:cs="Courier New"/>
    </w:rPr>
  </w:style>
  <w:style w:type="character" w:styleId="1040" w:customStyle="1">
    <w:name w:val="WW8Num15z2"/>
    <w:rPr>
      <w:rFonts w:hint="default" w:ascii="Wingdings" w:hAnsi="Wingdings" w:cs="Wingdings"/>
    </w:rPr>
  </w:style>
  <w:style w:type="character" w:styleId="1041" w:customStyle="1">
    <w:name w:val="WW8Num15z3"/>
    <w:rPr>
      <w:rFonts w:hint="default" w:ascii="Symbol" w:hAnsi="Symbol" w:cs="Symbol"/>
    </w:rPr>
  </w:style>
  <w:style w:type="character" w:styleId="1042" w:customStyle="1">
    <w:name w:val="Основной шрифт абзаца1"/>
  </w:style>
  <w:style w:type="character" w:styleId="1043">
    <w:name w:val="page number"/>
    <w:uiPriority w:val="99"/>
  </w:style>
  <w:style w:type="paragraph" w:styleId="1044">
    <w:name w:val="Body Text"/>
    <w:basedOn w:val="916"/>
    <w:link w:val="1045"/>
    <w:uiPriority w:val="99"/>
    <w:pPr>
      <w:ind w:firstLine="0"/>
      <w:jc w:val="left"/>
      <w:spacing w:before="0" w:after="140" w:line="288" w:lineRule="auto"/>
    </w:pPr>
    <w:rPr>
      <w:sz w:val="24"/>
      <w:szCs w:val="24"/>
      <w:lang w:eastAsia="zh-CN"/>
    </w:rPr>
  </w:style>
  <w:style w:type="character" w:styleId="1045" w:customStyle="1">
    <w:name w:val="Основной текст Знак"/>
    <w:basedOn w:val="926"/>
    <w:link w:val="1044"/>
    <w:uiPriority w:val="99"/>
    <w:rPr>
      <w:rFonts w:ascii="Times New Roman" w:hAnsi="Times New Roman" w:eastAsia="Times New Roman" w:cs="Times New Roman"/>
      <w:sz w:val="24"/>
      <w:szCs w:val="24"/>
      <w:lang w:eastAsia="zh-CN"/>
    </w:rPr>
  </w:style>
  <w:style w:type="paragraph" w:styleId="1046">
    <w:name w:val="List"/>
    <w:basedOn w:val="1044"/>
    <w:uiPriority w:val="99"/>
    <w:rPr>
      <w:rFonts w:cs="FreeSans"/>
    </w:rPr>
  </w:style>
  <w:style w:type="paragraph" w:styleId="1047" w:customStyle="1">
    <w:name w:val="Указатель1"/>
    <w:basedOn w:val="916"/>
    <w:uiPriority w:val="99"/>
    <w:pPr>
      <w:ind w:firstLine="0"/>
      <w:jc w:val="left"/>
      <w:spacing w:before="0" w:after="0" w:line="240" w:lineRule="auto"/>
      <w:suppressLineNumbers/>
    </w:pPr>
    <w:rPr>
      <w:rFonts w:cs="FreeSans"/>
      <w:sz w:val="24"/>
      <w:szCs w:val="24"/>
      <w:lang w:eastAsia="zh-CN"/>
    </w:rPr>
  </w:style>
  <w:style w:type="character" w:styleId="1048" w:customStyle="1">
    <w:name w:val="Нижний колонтитул Знак1"/>
    <w:uiPriority w:val="99"/>
    <w:rPr>
      <w:rFonts w:ascii="Times New Roman" w:hAnsi="Times New Roman"/>
      <w:sz w:val="24"/>
      <w:szCs w:val="24"/>
      <w:lang w:eastAsia="zh-CN"/>
    </w:rPr>
  </w:style>
  <w:style w:type="character" w:styleId="1049" w:customStyle="1">
    <w:name w:val="Верхний колонтитул Знак1"/>
    <w:uiPriority w:val="99"/>
    <w:rPr>
      <w:rFonts w:ascii="Times New Roman" w:hAnsi="Times New Roman"/>
      <w:sz w:val="24"/>
      <w:szCs w:val="24"/>
      <w:lang w:eastAsia="zh-CN"/>
    </w:rPr>
  </w:style>
  <w:style w:type="paragraph" w:styleId="1050" w:customStyle="1">
    <w:name w:val="ConsPlusTitle"/>
    <w:basedOn w:val="916"/>
    <w:next w:val="916"/>
    <w:pPr>
      <w:ind w:firstLine="0"/>
      <w:jc w:val="left"/>
      <w:spacing w:before="0" w:after="0" w:line="240" w:lineRule="auto"/>
      <w:widowControl w:val="off"/>
    </w:pPr>
    <w:rPr>
      <w:rFonts w:ascii="Arial" w:hAnsi="Arial" w:eastAsia="Arial" w:cs="Arial"/>
      <w:b/>
      <w:bCs/>
      <w:sz w:val="20"/>
      <w:szCs w:val="20"/>
      <w:lang w:eastAsia="zh-CN" w:bidi="ru-RU"/>
    </w:rPr>
  </w:style>
  <w:style w:type="paragraph" w:styleId="1051" w:customStyle="1">
    <w:name w:val="Содержимое таблицы"/>
    <w:basedOn w:val="916"/>
    <w:uiPriority w:val="99"/>
    <w:pPr>
      <w:ind w:firstLine="0"/>
      <w:jc w:val="left"/>
      <w:spacing w:before="0" w:after="0" w:line="240" w:lineRule="auto"/>
      <w:suppressLineNumbers/>
    </w:pPr>
    <w:rPr>
      <w:sz w:val="24"/>
      <w:szCs w:val="24"/>
      <w:lang w:eastAsia="zh-CN"/>
    </w:rPr>
  </w:style>
  <w:style w:type="paragraph" w:styleId="1052" w:customStyle="1">
    <w:name w:val="Заголовок таблицы"/>
    <w:basedOn w:val="1051"/>
    <w:uiPriority w:val="99"/>
    <w:pPr>
      <w:jc w:val="center"/>
    </w:pPr>
    <w:rPr>
      <w:b/>
      <w:bCs/>
    </w:rPr>
  </w:style>
  <w:style w:type="numbering" w:styleId="1053" w:customStyle="1">
    <w:name w:val="Нет списка11"/>
    <w:next w:val="928"/>
    <w:uiPriority w:val="99"/>
    <w:semiHidden/>
    <w:unhideWhenUsed/>
  </w:style>
  <w:style w:type="character" w:styleId="1054" w:customStyle="1">
    <w:name w:val="Интернет-ссылка"/>
    <w:uiPriority w:val="99"/>
    <w:rPr>
      <w:color w:val="000080"/>
      <w:u w:val="single"/>
    </w:rPr>
  </w:style>
  <w:style w:type="character" w:styleId="1055" w:customStyle="1">
    <w:name w:val="Header Char"/>
    <w:uiPriority w:val="99"/>
    <w:semiHidden/>
  </w:style>
  <w:style w:type="character" w:styleId="1056" w:customStyle="1">
    <w:name w:val="Footer Char"/>
    <w:uiPriority w:val="99"/>
    <w:semiHidden/>
  </w:style>
  <w:style w:type="character" w:styleId="1057" w:customStyle="1">
    <w:name w:val="Footnote Text Char"/>
    <w:uiPriority w:val="99"/>
    <w:semiHidden/>
    <w:rPr>
      <w:rFonts w:ascii="Times New Roman" w:hAnsi="Times New Roman" w:cs="Times New Roman"/>
      <w:sz w:val="20"/>
      <w:szCs w:val="20"/>
      <w:lang w:eastAsia="ru-RU"/>
    </w:rPr>
  </w:style>
  <w:style w:type="character" w:styleId="1058" w:customStyle="1">
    <w:name w:val="Balloon Text Char"/>
    <w:uiPriority w:val="99"/>
    <w:semiHidden/>
    <w:rPr>
      <w:rFonts w:ascii="Tahoma" w:hAnsi="Tahoma" w:cs="Tahoma"/>
      <w:sz w:val="16"/>
      <w:szCs w:val="16"/>
    </w:rPr>
  </w:style>
  <w:style w:type="character" w:styleId="1059">
    <w:name w:val="Placeholder Text"/>
    <w:uiPriority w:val="99"/>
    <w:semiHidden/>
    <w:rPr>
      <w:color w:val="808080"/>
    </w:rPr>
  </w:style>
  <w:style w:type="character" w:styleId="1060" w:customStyle="1">
    <w:name w:val="Без интервала Знак"/>
    <w:link w:val="957"/>
    <w:uiPriority w:val="99"/>
    <w:rPr>
      <w:rFonts w:ascii="Times New Roman" w:hAnsi="Times New Roman" w:eastAsia="Times New Roman" w:cs="Times New Roman"/>
      <w:lang w:eastAsia="ru-RU"/>
    </w:rPr>
  </w:style>
  <w:style w:type="character" w:styleId="1061" w:customStyle="1">
    <w:name w:val="comment"/>
    <w:uiPriority w:val="99"/>
  </w:style>
  <w:style w:type="character" w:styleId="1062" w:customStyle="1">
    <w:name w:val="Endnote Text Char"/>
    <w:uiPriority w:val="99"/>
    <w:semiHidden/>
    <w:rPr>
      <w:sz w:val="20"/>
      <w:szCs w:val="20"/>
    </w:rPr>
  </w:style>
  <w:style w:type="character" w:styleId="1063">
    <w:name w:val="endnote reference"/>
    <w:uiPriority w:val="99"/>
    <w:semiHidden/>
    <w:rPr>
      <w:vertAlign w:val="superscript"/>
    </w:rPr>
  </w:style>
  <w:style w:type="character" w:styleId="1064">
    <w:name w:val="annotation reference"/>
    <w:uiPriority w:val="99"/>
    <w:semiHidden/>
    <w:rPr>
      <w:sz w:val="16"/>
      <w:szCs w:val="16"/>
    </w:rPr>
  </w:style>
  <w:style w:type="character" w:styleId="1065" w:customStyle="1">
    <w:name w:val="Comment Text Char"/>
    <w:uiPriority w:val="99"/>
    <w:semiHidden/>
    <w:rPr>
      <w:sz w:val="20"/>
      <w:szCs w:val="20"/>
      <w:lang w:eastAsia="en-US"/>
    </w:rPr>
  </w:style>
  <w:style w:type="character" w:styleId="1066" w:customStyle="1">
    <w:name w:val="Comment Subject Char"/>
    <w:uiPriority w:val="99"/>
    <w:semiHidden/>
    <w:rPr>
      <w:b/>
      <w:bCs/>
      <w:sz w:val="20"/>
      <w:szCs w:val="20"/>
      <w:lang w:eastAsia="en-US"/>
    </w:rPr>
  </w:style>
  <w:style w:type="character" w:styleId="1067" w:customStyle="1">
    <w:name w:val="ListLabel 1"/>
    <w:uiPriority w:val="99"/>
  </w:style>
  <w:style w:type="character" w:styleId="1068" w:customStyle="1">
    <w:name w:val="ListLabel 2"/>
    <w:uiPriority w:val="99"/>
  </w:style>
  <w:style w:type="character" w:styleId="1069" w:customStyle="1">
    <w:name w:val="ListLabel 3"/>
    <w:uiPriority w:val="99"/>
  </w:style>
  <w:style w:type="character" w:styleId="1070" w:customStyle="1">
    <w:name w:val="ListLabel 4"/>
    <w:uiPriority w:val="99"/>
  </w:style>
  <w:style w:type="character" w:styleId="1071" w:customStyle="1">
    <w:name w:val="ListLabel 5"/>
    <w:uiPriority w:val="99"/>
  </w:style>
  <w:style w:type="character" w:styleId="1072" w:customStyle="1">
    <w:name w:val="ListLabel 6"/>
    <w:uiPriority w:val="99"/>
  </w:style>
  <w:style w:type="character" w:styleId="1073" w:customStyle="1">
    <w:name w:val="ListLabel 7"/>
    <w:uiPriority w:val="99"/>
  </w:style>
  <w:style w:type="character" w:styleId="1074" w:customStyle="1">
    <w:name w:val="ListLabel 8"/>
    <w:uiPriority w:val="99"/>
  </w:style>
  <w:style w:type="character" w:styleId="1075" w:customStyle="1">
    <w:name w:val="ListLabel 9"/>
    <w:uiPriority w:val="99"/>
  </w:style>
  <w:style w:type="character" w:styleId="1076" w:customStyle="1">
    <w:name w:val="ListLabel 10"/>
    <w:uiPriority w:val="99"/>
  </w:style>
  <w:style w:type="character" w:styleId="1077" w:customStyle="1">
    <w:name w:val="ListLabel 11"/>
    <w:uiPriority w:val="99"/>
  </w:style>
  <w:style w:type="character" w:styleId="1078" w:customStyle="1">
    <w:name w:val="ListLabel 12"/>
    <w:uiPriority w:val="99"/>
  </w:style>
  <w:style w:type="character" w:styleId="1079" w:customStyle="1">
    <w:name w:val="ListLabel 13"/>
    <w:uiPriority w:val="99"/>
  </w:style>
  <w:style w:type="character" w:styleId="1080" w:customStyle="1">
    <w:name w:val="ListLabel 14"/>
    <w:uiPriority w:val="99"/>
  </w:style>
  <w:style w:type="character" w:styleId="1081" w:customStyle="1">
    <w:name w:val="ListLabel 15"/>
    <w:uiPriority w:val="99"/>
  </w:style>
  <w:style w:type="character" w:styleId="1082" w:customStyle="1">
    <w:name w:val="ListLabel 16"/>
    <w:uiPriority w:val="99"/>
  </w:style>
  <w:style w:type="character" w:styleId="1083" w:customStyle="1">
    <w:name w:val="ListLabel 17"/>
    <w:uiPriority w:val="99"/>
  </w:style>
  <w:style w:type="character" w:styleId="1084" w:customStyle="1">
    <w:name w:val="ListLabel 18"/>
    <w:uiPriority w:val="99"/>
  </w:style>
  <w:style w:type="character" w:styleId="1085" w:customStyle="1">
    <w:name w:val="ListLabel 19"/>
    <w:uiPriority w:val="99"/>
  </w:style>
  <w:style w:type="character" w:styleId="1086" w:customStyle="1">
    <w:name w:val="ListLabel 20"/>
    <w:uiPriority w:val="99"/>
    <w:rPr>
      <w:rFonts w:ascii="Times New Roman" w:hAnsi="Times New Roman" w:cs="Times New Roman"/>
      <w:b/>
      <w:bCs/>
      <w:sz w:val="28"/>
      <w:szCs w:val="28"/>
    </w:rPr>
  </w:style>
  <w:style w:type="character" w:styleId="1087" w:customStyle="1">
    <w:name w:val="ListLabel 21"/>
    <w:uiPriority w:val="99"/>
  </w:style>
  <w:style w:type="character" w:styleId="1088" w:customStyle="1">
    <w:name w:val="ListLabel 22"/>
    <w:uiPriority w:val="99"/>
  </w:style>
  <w:style w:type="character" w:styleId="1089" w:customStyle="1">
    <w:name w:val="ListLabel 23"/>
    <w:uiPriority w:val="99"/>
  </w:style>
  <w:style w:type="character" w:styleId="1090" w:customStyle="1">
    <w:name w:val="ListLabel 24"/>
    <w:uiPriority w:val="99"/>
  </w:style>
  <w:style w:type="character" w:styleId="1091" w:customStyle="1">
    <w:name w:val="ListLabel 25"/>
    <w:uiPriority w:val="99"/>
  </w:style>
  <w:style w:type="character" w:styleId="1092" w:customStyle="1">
    <w:name w:val="ListLabel 26"/>
    <w:uiPriority w:val="99"/>
  </w:style>
  <w:style w:type="character" w:styleId="1093" w:customStyle="1">
    <w:name w:val="ListLabel 27"/>
    <w:uiPriority w:val="99"/>
  </w:style>
  <w:style w:type="character" w:styleId="1094" w:customStyle="1">
    <w:name w:val="ListLabel 28"/>
    <w:uiPriority w:val="99"/>
  </w:style>
  <w:style w:type="character" w:styleId="1095" w:customStyle="1">
    <w:name w:val="ListLabel 29"/>
    <w:uiPriority w:val="99"/>
  </w:style>
  <w:style w:type="character" w:styleId="1096" w:customStyle="1">
    <w:name w:val="ListLabel 30"/>
    <w:uiPriority w:val="99"/>
  </w:style>
  <w:style w:type="character" w:styleId="1097" w:customStyle="1">
    <w:name w:val="ListLabel 31"/>
    <w:uiPriority w:val="99"/>
  </w:style>
  <w:style w:type="character" w:styleId="1098" w:customStyle="1">
    <w:name w:val="ListLabel 32"/>
    <w:uiPriority w:val="99"/>
  </w:style>
  <w:style w:type="character" w:styleId="1099" w:customStyle="1">
    <w:name w:val="ListLabel 33"/>
    <w:uiPriority w:val="99"/>
  </w:style>
  <w:style w:type="character" w:styleId="1100" w:customStyle="1">
    <w:name w:val="ListLabel 34"/>
    <w:uiPriority w:val="99"/>
  </w:style>
  <w:style w:type="character" w:styleId="1101" w:customStyle="1">
    <w:name w:val="ListLabel 35"/>
    <w:uiPriority w:val="99"/>
  </w:style>
  <w:style w:type="character" w:styleId="1102" w:customStyle="1">
    <w:name w:val="ListLabel 36"/>
    <w:uiPriority w:val="99"/>
  </w:style>
  <w:style w:type="character" w:styleId="1103" w:customStyle="1">
    <w:name w:val="ListLabel 37"/>
    <w:uiPriority w:val="99"/>
  </w:style>
  <w:style w:type="character" w:styleId="1104" w:customStyle="1">
    <w:name w:val="ListLabel 38"/>
    <w:uiPriority w:val="99"/>
  </w:style>
  <w:style w:type="character" w:styleId="1105" w:customStyle="1">
    <w:name w:val="ListLabel 39"/>
    <w:uiPriority w:val="99"/>
  </w:style>
  <w:style w:type="character" w:styleId="1106" w:customStyle="1">
    <w:name w:val="ListLabel 40"/>
    <w:uiPriority w:val="99"/>
  </w:style>
  <w:style w:type="character" w:styleId="1107" w:customStyle="1">
    <w:name w:val="ListLabel 41"/>
    <w:uiPriority w:val="99"/>
  </w:style>
  <w:style w:type="character" w:styleId="1108" w:customStyle="1">
    <w:name w:val="ListLabel 42"/>
    <w:uiPriority w:val="99"/>
  </w:style>
  <w:style w:type="character" w:styleId="1109" w:customStyle="1">
    <w:name w:val="ListLabel 43"/>
    <w:uiPriority w:val="99"/>
  </w:style>
  <w:style w:type="character" w:styleId="1110" w:customStyle="1">
    <w:name w:val="ListLabel 44"/>
    <w:uiPriority w:val="99"/>
  </w:style>
  <w:style w:type="character" w:styleId="1111" w:customStyle="1">
    <w:name w:val="ListLabel 45"/>
    <w:uiPriority w:val="99"/>
  </w:style>
  <w:style w:type="character" w:styleId="1112" w:customStyle="1">
    <w:name w:val="ListLabel 46"/>
    <w:uiPriority w:val="99"/>
  </w:style>
  <w:style w:type="character" w:styleId="1113" w:customStyle="1">
    <w:name w:val="ListLabel 47"/>
    <w:uiPriority w:val="99"/>
  </w:style>
  <w:style w:type="character" w:styleId="1114" w:customStyle="1">
    <w:name w:val="ListLabel 48"/>
    <w:uiPriority w:val="99"/>
  </w:style>
  <w:style w:type="character" w:styleId="1115" w:customStyle="1">
    <w:name w:val="ListLabel 49"/>
    <w:uiPriority w:val="99"/>
  </w:style>
  <w:style w:type="character" w:styleId="1116" w:customStyle="1">
    <w:name w:val="ListLabel 50"/>
    <w:uiPriority w:val="99"/>
  </w:style>
  <w:style w:type="character" w:styleId="1117" w:customStyle="1">
    <w:name w:val="ListLabel 51"/>
    <w:uiPriority w:val="99"/>
  </w:style>
  <w:style w:type="character" w:styleId="1118" w:customStyle="1">
    <w:name w:val="ListLabel 52"/>
    <w:uiPriority w:val="99"/>
  </w:style>
  <w:style w:type="character" w:styleId="1119" w:customStyle="1">
    <w:name w:val="ListLabel 53"/>
    <w:uiPriority w:val="99"/>
  </w:style>
  <w:style w:type="character" w:styleId="1120" w:customStyle="1">
    <w:name w:val="ListLabel 54"/>
    <w:uiPriority w:val="99"/>
  </w:style>
  <w:style w:type="character" w:styleId="1121" w:customStyle="1">
    <w:name w:val="ListLabel 55"/>
    <w:uiPriority w:val="99"/>
  </w:style>
  <w:style w:type="character" w:styleId="1122" w:customStyle="1">
    <w:name w:val="ListLabel 56"/>
    <w:uiPriority w:val="99"/>
    <w:rPr>
      <w:rFonts w:eastAsia="Times New Roman"/>
    </w:rPr>
  </w:style>
  <w:style w:type="character" w:styleId="1123" w:customStyle="1">
    <w:name w:val="ListLabel 57"/>
    <w:uiPriority w:val="99"/>
  </w:style>
  <w:style w:type="character" w:styleId="1124" w:customStyle="1">
    <w:name w:val="ListLabel 58"/>
    <w:uiPriority w:val="99"/>
  </w:style>
  <w:style w:type="character" w:styleId="1125" w:customStyle="1">
    <w:name w:val="ListLabel 59"/>
    <w:uiPriority w:val="99"/>
  </w:style>
  <w:style w:type="character" w:styleId="1126" w:customStyle="1">
    <w:name w:val="ListLabel 60"/>
    <w:uiPriority w:val="99"/>
  </w:style>
  <w:style w:type="character" w:styleId="1127" w:customStyle="1">
    <w:name w:val="ListLabel 61"/>
    <w:uiPriority w:val="99"/>
  </w:style>
  <w:style w:type="character" w:styleId="1128" w:customStyle="1">
    <w:name w:val="ListLabel 62"/>
    <w:uiPriority w:val="99"/>
  </w:style>
  <w:style w:type="character" w:styleId="1129" w:customStyle="1">
    <w:name w:val="ListLabel 63"/>
    <w:uiPriority w:val="99"/>
  </w:style>
  <w:style w:type="character" w:styleId="1130" w:customStyle="1">
    <w:name w:val="ListLabel 64"/>
    <w:uiPriority w:val="99"/>
  </w:style>
  <w:style w:type="character" w:styleId="1131" w:customStyle="1">
    <w:name w:val="ListLabel 65"/>
    <w:uiPriority w:val="99"/>
  </w:style>
  <w:style w:type="character" w:styleId="1132" w:customStyle="1">
    <w:name w:val="ListLabel 66"/>
    <w:uiPriority w:val="99"/>
  </w:style>
  <w:style w:type="character" w:styleId="1133" w:customStyle="1">
    <w:name w:val="ListLabel 67"/>
    <w:uiPriority w:val="99"/>
  </w:style>
  <w:style w:type="character" w:styleId="1134" w:customStyle="1">
    <w:name w:val="ListLabel 68"/>
    <w:uiPriority w:val="99"/>
  </w:style>
  <w:style w:type="character" w:styleId="1135" w:customStyle="1">
    <w:name w:val="ListLabel 69"/>
    <w:uiPriority w:val="99"/>
  </w:style>
  <w:style w:type="character" w:styleId="1136" w:customStyle="1">
    <w:name w:val="ListLabel 70"/>
    <w:uiPriority w:val="99"/>
  </w:style>
  <w:style w:type="character" w:styleId="1137" w:customStyle="1">
    <w:name w:val="ListLabel 71"/>
    <w:uiPriority w:val="99"/>
  </w:style>
  <w:style w:type="character" w:styleId="1138" w:customStyle="1">
    <w:name w:val="ListLabel 72"/>
    <w:uiPriority w:val="99"/>
  </w:style>
  <w:style w:type="character" w:styleId="1139" w:customStyle="1">
    <w:name w:val="ListLabel 73"/>
    <w:uiPriority w:val="99"/>
  </w:style>
  <w:style w:type="character" w:styleId="1140" w:customStyle="1">
    <w:name w:val="ListLabel 74"/>
    <w:uiPriority w:val="99"/>
  </w:style>
  <w:style w:type="character" w:styleId="1141" w:customStyle="1">
    <w:name w:val="ListLabel 75"/>
    <w:uiPriority w:val="99"/>
  </w:style>
  <w:style w:type="character" w:styleId="1142" w:customStyle="1">
    <w:name w:val="ListLabel 76"/>
    <w:uiPriority w:val="99"/>
  </w:style>
  <w:style w:type="character" w:styleId="1143" w:customStyle="1">
    <w:name w:val="ListLabel 77"/>
    <w:uiPriority w:val="99"/>
  </w:style>
  <w:style w:type="character" w:styleId="1144" w:customStyle="1">
    <w:name w:val="ListLabel 78"/>
    <w:uiPriority w:val="99"/>
  </w:style>
  <w:style w:type="character" w:styleId="1145" w:customStyle="1">
    <w:name w:val="ListLabel 79"/>
    <w:uiPriority w:val="99"/>
  </w:style>
  <w:style w:type="character" w:styleId="1146" w:customStyle="1">
    <w:name w:val="ListLabel 80"/>
    <w:uiPriority w:val="99"/>
  </w:style>
  <w:style w:type="character" w:styleId="1147" w:customStyle="1">
    <w:name w:val="ListLabel 81"/>
    <w:uiPriority w:val="99"/>
  </w:style>
  <w:style w:type="character" w:styleId="1148" w:customStyle="1">
    <w:name w:val="ListLabel 82"/>
    <w:uiPriority w:val="99"/>
  </w:style>
  <w:style w:type="character" w:styleId="1149" w:customStyle="1">
    <w:name w:val="ListLabel 83"/>
    <w:uiPriority w:val="99"/>
  </w:style>
  <w:style w:type="character" w:styleId="1150" w:customStyle="1">
    <w:name w:val="ListLabel 84"/>
    <w:uiPriority w:val="99"/>
  </w:style>
  <w:style w:type="character" w:styleId="1151" w:customStyle="1">
    <w:name w:val="ListLabel 85"/>
    <w:uiPriority w:val="99"/>
  </w:style>
  <w:style w:type="character" w:styleId="1152" w:customStyle="1">
    <w:name w:val="ListLabel 86"/>
    <w:uiPriority w:val="99"/>
  </w:style>
  <w:style w:type="paragraph" w:styleId="1153">
    <w:name w:val="index 1"/>
    <w:basedOn w:val="916"/>
    <w:next w:val="916"/>
    <w:uiPriority w:val="99"/>
    <w:semiHidden/>
    <w:pPr>
      <w:ind w:left="200" w:hanging="200"/>
      <w:jc w:val="left"/>
      <w:spacing w:before="0" w:after="0" w:line="360" w:lineRule="auto"/>
    </w:pPr>
    <w:rPr>
      <w:rFonts w:ascii="Calibri" w:hAnsi="Calibri" w:eastAsia="Calibri" w:cs="Calibri"/>
      <w:sz w:val="20"/>
      <w:szCs w:val="20"/>
      <w:lang w:eastAsia="en-US"/>
    </w:rPr>
  </w:style>
  <w:style w:type="paragraph" w:styleId="1154">
    <w:name w:val="index heading"/>
    <w:basedOn w:val="916"/>
    <w:uiPriority w:val="99"/>
    <w:semiHidden/>
    <w:pPr>
      <w:ind w:left="720" w:hanging="720"/>
      <w:jc w:val="left"/>
      <w:spacing w:before="0" w:after="0" w:line="360" w:lineRule="auto"/>
      <w:suppressLineNumbers/>
    </w:pPr>
    <w:rPr>
      <w:rFonts w:ascii="Calibri" w:hAnsi="Calibri" w:eastAsia="Calibri" w:cs="Calibri"/>
      <w:sz w:val="20"/>
      <w:szCs w:val="20"/>
      <w:lang w:eastAsia="en-US"/>
    </w:rPr>
  </w:style>
  <w:style w:type="paragraph" w:styleId="1155" w:customStyle="1">
    <w:name w:val="formattext"/>
    <w:basedOn w:val="916"/>
    <w:uiPriority w:val="99"/>
    <w:pPr>
      <w:ind w:firstLine="0"/>
      <w:jc w:val="left"/>
      <w:spacing w:before="0" w:beforeAutospacing="1" w:after="0" w:afterAutospacing="1" w:line="240" w:lineRule="auto"/>
    </w:pPr>
    <w:rPr>
      <w:sz w:val="24"/>
      <w:szCs w:val="24"/>
    </w:rPr>
  </w:style>
  <w:style w:type="paragraph" w:styleId="1156" w:customStyle="1">
    <w:name w:val="Абзац списка1"/>
    <w:basedOn w:val="916"/>
    <w:uiPriority w:val="99"/>
    <w:pPr>
      <w:ind w:left="720" w:firstLine="0"/>
      <w:jc w:val="left"/>
      <w:spacing w:before="0" w:after="200"/>
    </w:pPr>
    <w:rPr>
      <w:rFonts w:ascii="Calibri" w:hAnsi="Calibri" w:cs="Calibri"/>
      <w:sz w:val="20"/>
      <w:szCs w:val="20"/>
      <w:lang w:eastAsia="en-US"/>
    </w:rPr>
  </w:style>
  <w:style w:type="paragraph" w:styleId="1157" w:customStyle="1">
    <w:name w:val="ConsPlusNonformat"/>
    <w:uiPriority w:val="99"/>
    <w:pPr>
      <w:spacing w:after="0" w:line="240" w:lineRule="auto"/>
      <w:widowControl w:val="off"/>
    </w:pPr>
    <w:rPr>
      <w:rFonts w:ascii="Courier New" w:hAnsi="Courier New" w:eastAsia="Times New Roman" w:cs="Courier New"/>
      <w:sz w:val="20"/>
      <w:szCs w:val="20"/>
      <w:lang w:eastAsia="ru-RU"/>
    </w:rPr>
  </w:style>
  <w:style w:type="paragraph" w:styleId="1158">
    <w:name w:val="endnote text"/>
    <w:basedOn w:val="916"/>
    <w:link w:val="1159"/>
    <w:uiPriority w:val="99"/>
    <w:semiHidden/>
    <w:pPr>
      <w:ind w:left="720" w:hanging="720"/>
      <w:jc w:val="left"/>
      <w:spacing w:before="0" w:after="0" w:line="240" w:lineRule="auto"/>
    </w:pPr>
    <w:rPr>
      <w:rFonts w:ascii="Calibri" w:hAnsi="Calibri" w:cs="Calibri"/>
      <w:color w:val="00000a"/>
      <w:sz w:val="20"/>
      <w:szCs w:val="20"/>
      <w:lang w:eastAsia="en-US"/>
    </w:rPr>
  </w:style>
  <w:style w:type="character" w:styleId="1159" w:customStyle="1">
    <w:name w:val="Текст концевой сноски Знак"/>
    <w:basedOn w:val="926"/>
    <w:link w:val="1158"/>
    <w:uiPriority w:val="99"/>
    <w:semiHidden/>
    <w:rPr>
      <w:rFonts w:ascii="Calibri" w:hAnsi="Calibri" w:eastAsia="Times New Roman" w:cs="Calibri"/>
      <w:color w:val="00000a"/>
      <w:sz w:val="20"/>
      <w:szCs w:val="20"/>
    </w:rPr>
  </w:style>
  <w:style w:type="paragraph" w:styleId="1160" w:customStyle="1">
    <w:name w:val="Абзац списка2"/>
    <w:basedOn w:val="916"/>
    <w:uiPriority w:val="99"/>
    <w:pPr>
      <w:ind w:left="720" w:firstLine="0"/>
      <w:jc w:val="left"/>
      <w:spacing w:before="0" w:after="0" w:line="240" w:lineRule="auto"/>
    </w:pPr>
    <w:rPr>
      <w:rFonts w:ascii="Calibri" w:hAnsi="Calibri" w:eastAsia="Calibri" w:cs="Calibri"/>
      <w:sz w:val="20"/>
      <w:szCs w:val="20"/>
    </w:rPr>
  </w:style>
  <w:style w:type="paragraph" w:styleId="1161">
    <w:name w:val="annotation text"/>
    <w:basedOn w:val="916"/>
    <w:link w:val="1162"/>
    <w:uiPriority w:val="99"/>
    <w:semiHidden/>
    <w:pPr>
      <w:ind w:left="720" w:hanging="720"/>
      <w:jc w:val="left"/>
      <w:spacing w:before="0" w:after="0" w:line="360" w:lineRule="auto"/>
    </w:pPr>
    <w:rPr>
      <w:rFonts w:ascii="Calibri" w:hAnsi="Calibri" w:eastAsia="Calibri" w:cs="Calibri"/>
      <w:sz w:val="20"/>
      <w:szCs w:val="20"/>
      <w:lang w:eastAsia="en-US"/>
    </w:rPr>
  </w:style>
  <w:style w:type="character" w:styleId="1162" w:customStyle="1">
    <w:name w:val="Текст примечания Знак"/>
    <w:basedOn w:val="926"/>
    <w:link w:val="1161"/>
    <w:uiPriority w:val="99"/>
    <w:semiHidden/>
    <w:rPr>
      <w:rFonts w:ascii="Calibri" w:hAnsi="Calibri" w:eastAsia="Calibri" w:cs="Calibri"/>
      <w:sz w:val="20"/>
      <w:szCs w:val="20"/>
    </w:rPr>
  </w:style>
  <w:style w:type="paragraph" w:styleId="1163">
    <w:name w:val="annotation subject"/>
    <w:basedOn w:val="1161"/>
    <w:link w:val="1164"/>
    <w:uiPriority w:val="99"/>
    <w:semiHidden/>
    <w:rPr>
      <w:b/>
      <w:bCs/>
    </w:rPr>
  </w:style>
  <w:style w:type="character" w:styleId="1164" w:customStyle="1">
    <w:name w:val="Тема примечания Знак"/>
    <w:basedOn w:val="1162"/>
    <w:link w:val="1163"/>
    <w:uiPriority w:val="99"/>
    <w:semiHidden/>
    <w:rPr>
      <w:rFonts w:ascii="Calibri" w:hAnsi="Calibri" w:eastAsia="Calibri" w:cs="Calibri"/>
      <w:b/>
      <w:bCs/>
      <w:sz w:val="20"/>
      <w:szCs w:val="20"/>
    </w:rPr>
  </w:style>
  <w:style w:type="paragraph" w:styleId="1165" w:customStyle="1">
    <w:name w:val="Содержимое врезки"/>
    <w:basedOn w:val="916"/>
    <w:uiPriority w:val="99"/>
    <w:pPr>
      <w:ind w:left="720" w:hanging="720"/>
      <w:jc w:val="left"/>
      <w:spacing w:before="0" w:after="0" w:line="360" w:lineRule="auto"/>
    </w:pPr>
    <w:rPr>
      <w:rFonts w:ascii="Calibri" w:hAnsi="Calibri" w:eastAsia="Calibri" w:cs="Calibri"/>
      <w:sz w:val="20"/>
      <w:szCs w:val="20"/>
      <w:lang w:eastAsia="en-US"/>
    </w:rPr>
  </w:style>
  <w:style w:type="table" w:styleId="1166" w:customStyle="1">
    <w:name w:val="Сетка таблицы11"/>
    <w:basedOn w:val="927"/>
    <w:next w:val="997"/>
    <w:uiPriority w:val="99"/>
    <w:pPr>
      <w:spacing w:after="0" w:line="240" w:lineRule="auto"/>
    </w:pPr>
    <w:rPr>
      <w:rFonts w:ascii="Calibri" w:hAnsi="Calibri" w:eastAsia="Calibri" w:cs="Calibri"/>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67" w:customStyle="1">
    <w:name w:val="ListLabel 87"/>
    <w:uiPriority w:val="99"/>
  </w:style>
  <w:style w:type="character" w:styleId="1168" w:customStyle="1">
    <w:name w:val="ListLabel 88"/>
    <w:uiPriority w:val="99"/>
  </w:style>
  <w:style w:type="character" w:styleId="1169" w:customStyle="1">
    <w:name w:val="ListLabel 89"/>
    <w:uiPriority w:val="99"/>
  </w:style>
  <w:style w:type="character" w:styleId="1170" w:customStyle="1">
    <w:name w:val="ListLabel 90"/>
    <w:uiPriority w:val="99"/>
  </w:style>
  <w:style w:type="character" w:styleId="1171" w:customStyle="1">
    <w:name w:val="ListLabel 91"/>
    <w:uiPriority w:val="99"/>
  </w:style>
  <w:style w:type="character" w:styleId="1172" w:customStyle="1">
    <w:name w:val="ListLabel 92"/>
    <w:uiPriority w:val="99"/>
  </w:style>
  <w:style w:type="character" w:styleId="1173" w:customStyle="1">
    <w:name w:val="ListLabel 93"/>
    <w:uiPriority w:val="99"/>
  </w:style>
  <w:style w:type="character" w:styleId="1174" w:customStyle="1">
    <w:name w:val="ListLabel 94"/>
    <w:uiPriority w:val="99"/>
    <w:rPr>
      <w:rFonts w:ascii="Times New Roman" w:hAnsi="Times New Roman" w:cs="Times New Roman"/>
      <w:sz w:val="28"/>
      <w:szCs w:val="28"/>
    </w:rPr>
  </w:style>
  <w:style w:type="character" w:styleId="1175" w:customStyle="1">
    <w:name w:val="ListLabel 95"/>
    <w:uiPriority w:val="99"/>
  </w:style>
  <w:style w:type="character" w:styleId="1176" w:customStyle="1">
    <w:name w:val="ListLabel 96"/>
    <w:uiPriority w:val="99"/>
  </w:style>
  <w:style w:type="character" w:styleId="1177" w:customStyle="1">
    <w:name w:val="ListLabel 97"/>
    <w:uiPriority w:val="99"/>
  </w:style>
  <w:style w:type="character" w:styleId="1178" w:customStyle="1">
    <w:name w:val="ListLabel 98"/>
    <w:uiPriority w:val="99"/>
  </w:style>
  <w:style w:type="character" w:styleId="1179" w:customStyle="1">
    <w:name w:val="ListLabel 99"/>
    <w:uiPriority w:val="99"/>
  </w:style>
  <w:style w:type="character" w:styleId="1180" w:customStyle="1">
    <w:name w:val="ListLabel 100"/>
    <w:uiPriority w:val="99"/>
  </w:style>
  <w:style w:type="character" w:styleId="1181" w:customStyle="1">
    <w:name w:val="ListLabel 101"/>
    <w:uiPriority w:val="99"/>
  </w:style>
  <w:style w:type="character" w:styleId="1182" w:customStyle="1">
    <w:name w:val="ListLabel 102"/>
    <w:uiPriority w:val="99"/>
  </w:style>
  <w:style w:type="character" w:styleId="1183" w:customStyle="1">
    <w:name w:val="ListLabel 103"/>
    <w:uiPriority w:val="99"/>
    <w:rPr>
      <w:rFonts w:ascii="Times New Roman" w:hAnsi="Times New Roman" w:cs="Times New Roman"/>
      <w:sz w:val="28"/>
      <w:szCs w:val="28"/>
    </w:rPr>
  </w:style>
  <w:style w:type="character" w:styleId="1184" w:customStyle="1">
    <w:name w:val="ListLabel 104"/>
    <w:uiPriority w:val="99"/>
  </w:style>
  <w:style w:type="character" w:styleId="1185" w:customStyle="1">
    <w:name w:val="ListLabel 105"/>
    <w:uiPriority w:val="99"/>
  </w:style>
  <w:style w:type="character" w:styleId="1186" w:customStyle="1">
    <w:name w:val="ListLabel 106"/>
    <w:uiPriority w:val="99"/>
  </w:style>
  <w:style w:type="character" w:styleId="1187" w:customStyle="1">
    <w:name w:val="ListLabel 107"/>
    <w:uiPriority w:val="99"/>
  </w:style>
  <w:style w:type="character" w:styleId="1188" w:customStyle="1">
    <w:name w:val="ListLabel 108"/>
    <w:uiPriority w:val="99"/>
  </w:style>
  <w:style w:type="character" w:styleId="1189" w:customStyle="1">
    <w:name w:val="ListLabel 109"/>
    <w:uiPriority w:val="99"/>
  </w:style>
  <w:style w:type="character" w:styleId="1190" w:customStyle="1">
    <w:name w:val="ListLabel 110"/>
    <w:uiPriority w:val="99"/>
  </w:style>
  <w:style w:type="character" w:styleId="1191" w:customStyle="1">
    <w:name w:val="ListLabel 111"/>
    <w:uiPriority w:val="99"/>
  </w:style>
  <w:style w:type="character" w:styleId="1192" w:customStyle="1">
    <w:name w:val="ListLabel 112"/>
    <w:uiPriority w:val="99"/>
    <w:rPr>
      <w:rFonts w:ascii="Times New Roman" w:hAnsi="Times New Roman" w:cs="Times New Roman"/>
      <w:sz w:val="28"/>
      <w:szCs w:val="28"/>
    </w:rPr>
  </w:style>
  <w:style w:type="character" w:styleId="1193" w:customStyle="1">
    <w:name w:val="ListLabel 113"/>
    <w:uiPriority w:val="99"/>
  </w:style>
  <w:style w:type="character" w:styleId="1194" w:customStyle="1">
    <w:name w:val="ListLabel 114"/>
    <w:uiPriority w:val="99"/>
  </w:style>
  <w:style w:type="character" w:styleId="1195" w:customStyle="1">
    <w:name w:val="ListLabel 115"/>
    <w:uiPriority w:val="99"/>
  </w:style>
  <w:style w:type="character" w:styleId="1196" w:customStyle="1">
    <w:name w:val="ListLabel 116"/>
    <w:uiPriority w:val="99"/>
  </w:style>
  <w:style w:type="character" w:styleId="1197" w:customStyle="1">
    <w:name w:val="ListLabel 117"/>
    <w:uiPriority w:val="99"/>
  </w:style>
  <w:style w:type="character" w:styleId="1198" w:customStyle="1">
    <w:name w:val="ListLabel 118"/>
    <w:uiPriority w:val="99"/>
  </w:style>
  <w:style w:type="character" w:styleId="1199" w:customStyle="1">
    <w:name w:val="ListLabel 119"/>
    <w:uiPriority w:val="99"/>
  </w:style>
  <w:style w:type="character" w:styleId="1200" w:customStyle="1">
    <w:name w:val="ListLabel 120"/>
    <w:uiPriority w:val="99"/>
  </w:style>
  <w:style w:type="character" w:styleId="1201" w:customStyle="1">
    <w:name w:val="ListLabel 121"/>
    <w:uiPriority w:val="99"/>
    <w:rPr>
      <w:rFonts w:ascii="Times New Roman" w:hAnsi="Times New Roman" w:cs="Times New Roman"/>
      <w:b/>
      <w:bCs/>
      <w:sz w:val="28"/>
      <w:szCs w:val="28"/>
    </w:rPr>
  </w:style>
  <w:style w:type="character" w:styleId="1202" w:customStyle="1">
    <w:name w:val="ListLabel 122"/>
    <w:uiPriority w:val="99"/>
  </w:style>
  <w:style w:type="character" w:styleId="1203" w:customStyle="1">
    <w:name w:val="ListLabel 123"/>
    <w:uiPriority w:val="99"/>
  </w:style>
  <w:style w:type="character" w:styleId="1204" w:customStyle="1">
    <w:name w:val="ListLabel 124"/>
    <w:uiPriority w:val="99"/>
  </w:style>
  <w:style w:type="character" w:styleId="1205" w:customStyle="1">
    <w:name w:val="ListLabel 125"/>
    <w:uiPriority w:val="99"/>
  </w:style>
  <w:style w:type="character" w:styleId="1206" w:customStyle="1">
    <w:name w:val="ListLabel 126"/>
    <w:uiPriority w:val="99"/>
  </w:style>
  <w:style w:type="character" w:styleId="1207" w:customStyle="1">
    <w:name w:val="ListLabel 127"/>
    <w:uiPriority w:val="99"/>
  </w:style>
  <w:style w:type="character" w:styleId="1208" w:customStyle="1">
    <w:name w:val="ListLabel 128"/>
    <w:uiPriority w:val="99"/>
  </w:style>
  <w:style w:type="character" w:styleId="1209" w:customStyle="1">
    <w:name w:val="ListLabel 129"/>
    <w:uiPriority w:val="99"/>
  </w:style>
  <w:style w:type="character" w:styleId="1210" w:customStyle="1">
    <w:name w:val="ListLabel 130"/>
    <w:uiPriority w:val="99"/>
    <w:rPr>
      <w:rFonts w:ascii="Times New Roman" w:hAnsi="Times New Roman" w:cs="Times New Roman"/>
      <w:b/>
      <w:bCs/>
      <w:sz w:val="28"/>
      <w:szCs w:val="28"/>
    </w:rPr>
  </w:style>
  <w:style w:type="character" w:styleId="1211" w:customStyle="1">
    <w:name w:val="ListLabel 131"/>
    <w:uiPriority w:val="99"/>
  </w:style>
  <w:style w:type="character" w:styleId="1212" w:customStyle="1">
    <w:name w:val="ListLabel 132"/>
    <w:uiPriority w:val="99"/>
  </w:style>
  <w:style w:type="character" w:styleId="1213" w:customStyle="1">
    <w:name w:val="ListLabel 133"/>
    <w:uiPriority w:val="99"/>
  </w:style>
  <w:style w:type="character" w:styleId="1214" w:customStyle="1">
    <w:name w:val="ListLabel 134"/>
    <w:uiPriority w:val="99"/>
  </w:style>
  <w:style w:type="character" w:styleId="1215" w:customStyle="1">
    <w:name w:val="ListLabel 135"/>
    <w:uiPriority w:val="99"/>
  </w:style>
  <w:style w:type="character" w:styleId="1216" w:customStyle="1">
    <w:name w:val="ListLabel 136"/>
    <w:uiPriority w:val="99"/>
  </w:style>
  <w:style w:type="character" w:styleId="1217" w:customStyle="1">
    <w:name w:val="ListLabel 137"/>
    <w:uiPriority w:val="99"/>
  </w:style>
  <w:style w:type="character" w:styleId="1218" w:customStyle="1">
    <w:name w:val="ListLabel 138"/>
    <w:uiPriority w:val="99"/>
  </w:style>
  <w:style w:type="character" w:styleId="1219" w:customStyle="1">
    <w:name w:val="ListLabel 139"/>
    <w:uiPriority w:val="99"/>
  </w:style>
  <w:style w:type="character" w:styleId="1220" w:customStyle="1">
    <w:name w:val="ListLabel 140"/>
    <w:uiPriority w:val="99"/>
    <w:rPr>
      <w:rFonts w:ascii="Times New Roman" w:hAnsi="Times New Roman" w:cs="Times New Roman"/>
      <w:b/>
      <w:bCs/>
      <w:sz w:val="28"/>
      <w:szCs w:val="28"/>
    </w:rPr>
  </w:style>
  <w:style w:type="character" w:styleId="1221" w:customStyle="1">
    <w:name w:val="ListLabel 141"/>
    <w:uiPriority w:val="99"/>
  </w:style>
  <w:style w:type="character" w:styleId="1222" w:customStyle="1">
    <w:name w:val="ListLabel 142"/>
    <w:uiPriority w:val="99"/>
  </w:style>
  <w:style w:type="character" w:styleId="1223" w:customStyle="1">
    <w:name w:val="ListLabel 143"/>
    <w:uiPriority w:val="99"/>
  </w:style>
  <w:style w:type="character" w:styleId="1224" w:customStyle="1">
    <w:name w:val="ListLabel 144"/>
    <w:uiPriority w:val="99"/>
  </w:style>
  <w:style w:type="character" w:styleId="1225" w:customStyle="1">
    <w:name w:val="ListLabel 145"/>
    <w:uiPriority w:val="99"/>
  </w:style>
  <w:style w:type="character" w:styleId="1226" w:customStyle="1">
    <w:name w:val="ListLabel 146"/>
    <w:uiPriority w:val="99"/>
  </w:style>
  <w:style w:type="character" w:styleId="1227" w:customStyle="1">
    <w:name w:val="ListLabel 147"/>
    <w:uiPriority w:val="99"/>
  </w:style>
  <w:style w:type="character" w:styleId="1228" w:customStyle="1">
    <w:name w:val="ListLabel 148"/>
    <w:uiPriority w:val="99"/>
  </w:style>
  <w:style w:type="character" w:styleId="1229" w:customStyle="1">
    <w:name w:val="ListLabel 149"/>
    <w:uiPriority w:val="99"/>
    <w:rPr>
      <w:rFonts w:ascii="Times New Roman" w:hAnsi="Times New Roman" w:cs="Times New Roman"/>
      <w:sz w:val="28"/>
      <w:szCs w:val="28"/>
    </w:rPr>
  </w:style>
  <w:style w:type="character" w:styleId="1230" w:customStyle="1">
    <w:name w:val="ListLabel 150"/>
    <w:uiPriority w:val="99"/>
  </w:style>
  <w:style w:type="character" w:styleId="1231" w:customStyle="1">
    <w:name w:val="ListLabel 151"/>
    <w:uiPriority w:val="99"/>
  </w:style>
  <w:style w:type="character" w:styleId="1232" w:customStyle="1">
    <w:name w:val="ListLabel 152"/>
    <w:uiPriority w:val="99"/>
  </w:style>
  <w:style w:type="character" w:styleId="1233" w:customStyle="1">
    <w:name w:val="ListLabel 153"/>
    <w:uiPriority w:val="99"/>
  </w:style>
  <w:style w:type="character" w:styleId="1234" w:customStyle="1">
    <w:name w:val="ListLabel 154"/>
    <w:uiPriority w:val="99"/>
  </w:style>
  <w:style w:type="character" w:styleId="1235" w:customStyle="1">
    <w:name w:val="ListLabel 155"/>
    <w:uiPriority w:val="99"/>
  </w:style>
  <w:style w:type="character" w:styleId="1236" w:customStyle="1">
    <w:name w:val="ListLabel 156"/>
    <w:uiPriority w:val="99"/>
  </w:style>
  <w:style w:type="character" w:styleId="1237" w:customStyle="1">
    <w:name w:val="ListLabel 157"/>
    <w:uiPriority w:val="99"/>
  </w:style>
  <w:style w:type="character" w:styleId="1238" w:customStyle="1">
    <w:name w:val="ListLabel 158"/>
    <w:uiPriority w:val="99"/>
    <w:rPr>
      <w:rFonts w:ascii="Times New Roman" w:hAnsi="Times New Roman" w:cs="Times New Roman"/>
      <w:sz w:val="28"/>
      <w:szCs w:val="28"/>
    </w:rPr>
  </w:style>
  <w:style w:type="character" w:styleId="1239" w:customStyle="1">
    <w:name w:val="ListLabel 159"/>
    <w:uiPriority w:val="99"/>
  </w:style>
  <w:style w:type="character" w:styleId="1240" w:customStyle="1">
    <w:name w:val="ListLabel 160"/>
    <w:uiPriority w:val="99"/>
  </w:style>
  <w:style w:type="character" w:styleId="1241" w:customStyle="1">
    <w:name w:val="ListLabel 161"/>
    <w:uiPriority w:val="99"/>
  </w:style>
  <w:style w:type="character" w:styleId="1242" w:customStyle="1">
    <w:name w:val="ListLabel 162"/>
    <w:uiPriority w:val="99"/>
  </w:style>
  <w:style w:type="character" w:styleId="1243" w:customStyle="1">
    <w:name w:val="ListLabel 163"/>
    <w:uiPriority w:val="99"/>
  </w:style>
  <w:style w:type="character" w:styleId="1244" w:customStyle="1">
    <w:name w:val="ListLabel 164"/>
    <w:uiPriority w:val="99"/>
  </w:style>
  <w:style w:type="character" w:styleId="1245" w:customStyle="1">
    <w:name w:val="ListLabel 165"/>
    <w:uiPriority w:val="99"/>
  </w:style>
  <w:style w:type="character" w:styleId="1246" w:customStyle="1">
    <w:name w:val="ListLabel 166"/>
    <w:uiPriority w:val="99"/>
  </w:style>
  <w:style w:type="character" w:styleId="1247" w:customStyle="1">
    <w:name w:val="ListLabel 167"/>
    <w:uiPriority w:val="99"/>
    <w:rPr>
      <w:rFonts w:ascii="Times New Roman" w:hAnsi="Times New Roman" w:cs="Times New Roman"/>
      <w:sz w:val="28"/>
      <w:szCs w:val="28"/>
    </w:rPr>
  </w:style>
  <w:style w:type="character" w:styleId="1248" w:customStyle="1">
    <w:name w:val="ListLabel 168"/>
    <w:uiPriority w:val="99"/>
  </w:style>
  <w:style w:type="character" w:styleId="1249" w:customStyle="1">
    <w:name w:val="ListLabel 169"/>
    <w:uiPriority w:val="99"/>
  </w:style>
  <w:style w:type="character" w:styleId="1250" w:customStyle="1">
    <w:name w:val="ListLabel 170"/>
    <w:uiPriority w:val="99"/>
  </w:style>
  <w:style w:type="character" w:styleId="1251" w:customStyle="1">
    <w:name w:val="ListLabel 171"/>
    <w:uiPriority w:val="99"/>
  </w:style>
  <w:style w:type="character" w:styleId="1252" w:customStyle="1">
    <w:name w:val="ListLabel 172"/>
    <w:uiPriority w:val="99"/>
  </w:style>
  <w:style w:type="character" w:styleId="1253" w:customStyle="1">
    <w:name w:val="ListLabel 173"/>
    <w:uiPriority w:val="99"/>
  </w:style>
  <w:style w:type="character" w:styleId="1254" w:customStyle="1">
    <w:name w:val="ListLabel 174"/>
    <w:uiPriority w:val="99"/>
  </w:style>
  <w:style w:type="character" w:styleId="1255" w:customStyle="1">
    <w:name w:val="ListLabel 175"/>
    <w:uiPriority w:val="99"/>
  </w:style>
  <w:style w:type="character" w:styleId="1256" w:customStyle="1">
    <w:name w:val="ListLabel 176"/>
    <w:uiPriority w:val="99"/>
    <w:rPr>
      <w:rFonts w:ascii="Times New Roman" w:hAnsi="Times New Roman" w:cs="Times New Roman"/>
      <w:sz w:val="28"/>
      <w:szCs w:val="28"/>
    </w:rPr>
  </w:style>
  <w:style w:type="character" w:styleId="1257" w:customStyle="1">
    <w:name w:val="ListLabel 177"/>
    <w:uiPriority w:val="99"/>
  </w:style>
  <w:style w:type="character" w:styleId="1258" w:customStyle="1">
    <w:name w:val="ListLabel 178"/>
    <w:uiPriority w:val="99"/>
  </w:style>
  <w:style w:type="character" w:styleId="1259" w:customStyle="1">
    <w:name w:val="ListLabel 179"/>
    <w:uiPriority w:val="99"/>
  </w:style>
  <w:style w:type="character" w:styleId="1260" w:customStyle="1">
    <w:name w:val="ListLabel 180"/>
    <w:uiPriority w:val="99"/>
  </w:style>
  <w:style w:type="character" w:styleId="1261" w:customStyle="1">
    <w:name w:val="ListLabel 181"/>
    <w:uiPriority w:val="99"/>
  </w:style>
  <w:style w:type="character" w:styleId="1262" w:customStyle="1">
    <w:name w:val="ListLabel 182"/>
    <w:uiPriority w:val="99"/>
  </w:style>
  <w:style w:type="character" w:styleId="1263" w:customStyle="1">
    <w:name w:val="ListLabel 183"/>
    <w:uiPriority w:val="99"/>
  </w:style>
  <w:style w:type="character" w:styleId="1264" w:customStyle="1">
    <w:name w:val="ListLabel 184"/>
    <w:uiPriority w:val="99"/>
  </w:style>
  <w:style w:type="character" w:styleId="1265" w:customStyle="1">
    <w:name w:val="ListLabel 185"/>
    <w:uiPriority w:val="99"/>
    <w:rPr>
      <w:rFonts w:ascii="Times New Roman" w:hAnsi="Times New Roman" w:cs="Times New Roman"/>
      <w:b/>
      <w:bCs/>
      <w:sz w:val="28"/>
      <w:szCs w:val="28"/>
    </w:rPr>
  </w:style>
  <w:style w:type="character" w:styleId="1266" w:customStyle="1">
    <w:name w:val="ListLabel 186"/>
    <w:uiPriority w:val="99"/>
  </w:style>
  <w:style w:type="character" w:styleId="1267" w:customStyle="1">
    <w:name w:val="ListLabel 187"/>
    <w:uiPriority w:val="99"/>
  </w:style>
  <w:style w:type="character" w:styleId="1268" w:customStyle="1">
    <w:name w:val="ListLabel 188"/>
    <w:uiPriority w:val="99"/>
  </w:style>
  <w:style w:type="character" w:styleId="1269" w:customStyle="1">
    <w:name w:val="ListLabel 189"/>
    <w:uiPriority w:val="99"/>
  </w:style>
  <w:style w:type="character" w:styleId="1270" w:customStyle="1">
    <w:name w:val="ListLabel 190"/>
    <w:uiPriority w:val="99"/>
  </w:style>
  <w:style w:type="character" w:styleId="1271" w:customStyle="1">
    <w:name w:val="ListLabel 191"/>
    <w:uiPriority w:val="99"/>
  </w:style>
  <w:style w:type="character" w:styleId="1272" w:customStyle="1">
    <w:name w:val="ListLabel 192"/>
    <w:uiPriority w:val="99"/>
  </w:style>
  <w:style w:type="character" w:styleId="1273" w:customStyle="1">
    <w:name w:val="ListLabel 193"/>
    <w:uiPriority w:val="99"/>
  </w:style>
  <w:style w:type="character" w:styleId="1274" w:customStyle="1">
    <w:name w:val="ListLabel 194"/>
    <w:uiPriority w:val="99"/>
    <w:rPr>
      <w:rFonts w:ascii="Times New Roman" w:hAnsi="Times New Roman" w:cs="Times New Roman"/>
      <w:b/>
      <w:bCs/>
      <w:sz w:val="28"/>
      <w:szCs w:val="28"/>
    </w:rPr>
  </w:style>
  <w:style w:type="character" w:styleId="1275" w:customStyle="1">
    <w:name w:val="ListLabel 195"/>
    <w:uiPriority w:val="99"/>
  </w:style>
  <w:style w:type="character" w:styleId="1276" w:customStyle="1">
    <w:name w:val="ListLabel 196"/>
    <w:uiPriority w:val="99"/>
  </w:style>
  <w:style w:type="character" w:styleId="1277" w:customStyle="1">
    <w:name w:val="ListLabel 197"/>
    <w:uiPriority w:val="99"/>
  </w:style>
  <w:style w:type="character" w:styleId="1278" w:customStyle="1">
    <w:name w:val="ListLabel 198"/>
    <w:uiPriority w:val="99"/>
  </w:style>
  <w:style w:type="character" w:styleId="1279" w:customStyle="1">
    <w:name w:val="ListLabel 199"/>
    <w:uiPriority w:val="99"/>
  </w:style>
  <w:style w:type="character" w:styleId="1280" w:customStyle="1">
    <w:name w:val="ListLabel 200"/>
    <w:uiPriority w:val="99"/>
  </w:style>
  <w:style w:type="character" w:styleId="1281" w:customStyle="1">
    <w:name w:val="ListLabel 201"/>
    <w:uiPriority w:val="99"/>
  </w:style>
  <w:style w:type="character" w:styleId="1282" w:customStyle="1">
    <w:name w:val="ListLabel 202"/>
    <w:uiPriority w:val="99"/>
  </w:style>
  <w:style w:type="paragraph" w:styleId="1283" w:customStyle="1">
    <w:name w:val="Абзац списка3"/>
    <w:basedOn w:val="916"/>
    <w:pPr>
      <w:contextualSpacing/>
      <w:ind w:left="720" w:hanging="720"/>
      <w:jc w:val="left"/>
      <w:spacing w:before="0" w:after="0" w:line="360" w:lineRule="auto"/>
    </w:pPr>
    <w:rPr>
      <w:rFonts w:ascii="Calibri" w:hAnsi="Calibri"/>
      <w:sz w:val="20"/>
      <w:szCs w:val="20"/>
      <w:lang w:eastAsia="en-US"/>
    </w:rPr>
  </w:style>
  <w:style w:type="paragraph" w:styleId="1284">
    <w:name w:val="Revision"/>
    <w:hidden/>
    <w:uiPriority w:val="99"/>
    <w:semiHidden/>
    <w:pPr>
      <w:spacing w:after="0" w:line="240" w:lineRule="auto"/>
    </w:pPr>
    <w:rPr>
      <w:rFonts w:ascii="Calibri" w:hAnsi="Calibri" w:eastAsia="Calibri" w:cs="Calibri"/>
      <w:sz w:val="20"/>
      <w:szCs w:val="20"/>
    </w:rPr>
  </w:style>
  <w:style w:type="numbering" w:styleId="1285" w:customStyle="1">
    <w:name w:val="Нет списка2"/>
    <w:next w:val="928"/>
    <w:uiPriority w:val="99"/>
    <w:semiHidden/>
    <w:unhideWhenUsed/>
  </w:style>
  <w:style w:type="table" w:styleId="1286" w:customStyle="1">
    <w:name w:val="Сетка таблицы2"/>
    <w:basedOn w:val="927"/>
    <w:next w:val="997"/>
    <w:uiPriority w:val="99"/>
    <w:pPr>
      <w:spacing w:after="0" w:line="240" w:lineRule="auto"/>
    </w:pPr>
    <w:rPr>
      <w:rFonts w:ascii="Calibri" w:hAnsi="Calibri" w:eastAsia="Calibri" w:cs="Calibri"/>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287" w:customStyle="1">
    <w:name w:val="block__block-3c"/>
    <w:basedOn w:val="916"/>
    <w:pPr>
      <w:ind w:firstLine="0"/>
      <w:jc w:val="left"/>
      <w:spacing w:before="100" w:beforeAutospacing="1" w:after="100" w:afterAutospacing="1" w:line="240" w:lineRule="auto"/>
    </w:pPr>
    <w:rPr>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hyperlink" Target="consultantplus://offline/ref=9D8161AA42813FF2C5CEF20345109A18045E915A4D486592BF0D91A3DD55F1698951AD87C989255BD5FAE991C30C9B654393C4422B6702763792395C742FD69E8EDC4717EA615CE677B5d6R0M" TargetMode="External"/><Relationship Id="rId12"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13" Type="http://schemas.openxmlformats.org/officeDocument/2006/relationships/hyperlink" Target="consultantplus://offline/ref=9D8161AA42813FF2C5CEF20345109A18045E915A4D486592BF0D91A3DD55F1698951AD87C989255BD5FAE996C40490654393C4422B6702763792395C742FD69E8EDC4717EA615CE677B5d6R0M" TargetMode="External"/><Relationship Id="rId14"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15"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16"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7"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8"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19"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20"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21"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22"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23"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24"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25"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26"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27"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28"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29"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30"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31"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32" Type="http://schemas.openxmlformats.org/officeDocument/2006/relationships/hyperlink" Target="consultantplus://offline/ref=9D8161AA42813FF2C5CEF20345109A18045E915A4D486592BF0D91A3DD55F1698951AD87C989255BD5FBE09DC70590654393C4422B6702763792395C742FD69E8FDD4C43BB2402B726F43A412BD403E6C2A4E60AF36CdFRFM" TargetMode="External"/><Relationship Id="rId33" Type="http://schemas.openxmlformats.org/officeDocument/2006/relationships/hyperlink" Target="consultantplus://offline/ref=9D8161AA42813FF2C5CEF20345109A18045E915A4D486592BF0D91A3DD55F1698951AD87C989255BD5FBE09DC70590654393C4422B6702763792395C742FD69E8FDD4C43BB2402B726F43A412BD403E6C2A4E60AF36CdFRFM" TargetMode="External"/><Relationship Id="rId34"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35"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36"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37"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38"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39"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40"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1"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2"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3"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4"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5"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6"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7"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8"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9"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0"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1"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2"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3"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4"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5"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6"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7"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8"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9"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60"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61"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62"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63"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64"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65"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66"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67"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68"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69"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70" Type="http://schemas.openxmlformats.org/officeDocument/2006/relationships/hyperlink" Target="https://gosfinansy.ru/group?groupId=124650923&amp;locale=ru&amp;date=2025-03-27&amp;isStatic=false&amp;pubAlias=mcfr-gf.plus" TargetMode="External"/><Relationship Id="rId71" Type="http://schemas.openxmlformats.org/officeDocument/2006/relationships/hyperlink" Target="https://gosfinansy.ru/group?groupId=127501726&amp;locale=ru&amp;date=2025-03-27&amp;isStatic=false&amp;pubAlias=mcfr-gf.plus" TargetMode="External"/><Relationship Id="rId72" Type="http://schemas.openxmlformats.org/officeDocument/2006/relationships/hyperlink" Target="https://gosfinansy.ru/group?groupId=127501728&amp;locale=ru&amp;date=2025-03-27&amp;isStatic=false&amp;pubAlias=mcfr-gf.plus" TargetMode="External"/><Relationship Id="rId73"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74"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75" Type="http://schemas.openxmlformats.org/officeDocument/2006/relationships/hyperlink" Target="consultantplus://offline/ref=9D8161AA42813FF2C5CEF20345109A18045E915A4D486592BF0D91A3DD55F1698951AD87C989255BD5F8EF97C60D98654393C4422B6702763792395C742FD69E8EDC4717EA615CE677B5d6R0M" TargetMode="External"/><Relationship Id="rId76" Type="http://schemas.openxmlformats.org/officeDocument/2006/relationships/hyperlink" Target="consultantplus://offline/ref=9D8161AA42813FF2C5CEF20345109A18045E915A4D486592BF0D91A3DD55F1698951AD87C989255BD5F8EF97C60D98654393C4422B6702763792395C742FD69E8EDC4717EA615CE677B5d6R0M" TargetMode="External"/><Relationship Id="rId77"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78"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79"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80"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81" Type="http://schemas.openxmlformats.org/officeDocument/2006/relationships/hyperlink" Target="consultantplus://offline/ref=9D8161AA42813FF2C5CEF20345109A18045E915A4D486592BF0D91A3DD55F1698951AD87C989255BD5FAE995C40791654393C4422B6702763792395C742FD69E8EDF4C4BBB23d1R3M" TargetMode="External"/><Relationship Id="rId82" Type="http://schemas.openxmlformats.org/officeDocument/2006/relationships/hyperlink" Target="consultantplus://offline/ref=9D8161AA42813FF2C5CEF20345109A18045E915A4D486592BF0D91A3DD55F1698951AD87C989255BD5FAE995C40791654393C4422B6702763792395C742FD69E8EDF4C4BBB23d1R3M" TargetMode="External"/><Relationship Id="rId83"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84"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85"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86" Type="http://schemas.openxmlformats.org/officeDocument/2006/relationships/hyperlink" Target="consultantplus://offline/ref=9D8161AA42813FF2C5CEF20345109A18045E915A4D486592BF0D91A3DD55F1698951AD87C989255BD5FAE996C40691654393C4422B6702763792395C762FDDC2DF9Fd0R3M" TargetMode="External"/><Relationship Id="rId87" Type="http://schemas.openxmlformats.org/officeDocument/2006/relationships/hyperlink" Target="https://gosfinansy.ru/group?groupId=397156&amp;locale=ru&amp;date=2024-12-01&amp;isStatic=false&amp;anchor=XA00M3S2MH&amp;pubAlias=mcfr-gf.plus" TargetMode="External"/><Relationship Id="rId88" Type="http://schemas.openxmlformats.org/officeDocument/2006/relationships/hyperlink" Target="https://gosfinansy.ru/group?groupId=124650923&amp;locale=ru&amp;date=2025-12-01&amp;isStatic=false&amp;pubAlias=mcfr-gf.plus" TargetMode="External"/><Relationship Id="rId89" Type="http://schemas.openxmlformats.org/officeDocument/2006/relationships/hyperlink" Target="https://gosfinansy.ru/group?groupId=127501726&amp;locale=ru&amp;date=2025-12-01&amp;isStatic=false&amp;pubAlias=mcfr-gf.plus" TargetMode="External"/><Relationship Id="rId90" Type="http://schemas.openxmlformats.org/officeDocument/2006/relationships/hyperlink" Target="https://gosfinansy.ru/group?groupId=21360420&amp;locale=ru&amp;date=2025-12-01&amp;isStatic=false&amp;pubAlias=mcfr-gf.plus" TargetMode="External"/><Relationship Id="rId91" Type="http://schemas.openxmlformats.org/officeDocument/2006/relationships/hyperlink" Target="consultantplus://offline/ref=A909487055890C0CDDA10C4CF4F5967F2A469209E3F7843F41202DCC9B2D280121417E674BCDFC69UAm2B" TargetMode="External"/><Relationship Id="rId92" Type="http://schemas.openxmlformats.org/officeDocument/2006/relationships/hyperlink" Target="consultantplus://offline/ref=A909487055890C0CDDA10C4CF4F5967F2A469209E0FF843F41202DCC9B2D280121417E674BCDFC6CUAm7B" TargetMode="External"/><Relationship Id="rId93" Type="http://schemas.openxmlformats.org/officeDocument/2006/relationships/hyperlink" Target="consultantplus://offline/ref=A909487055890C0CDDA10C4CF4F5967F2A469209E0FF843F41202DCC9B2D280121417E674BCDFC6BUAm0B" TargetMode="External"/><Relationship Id="rId94" Type="http://schemas.openxmlformats.org/officeDocument/2006/relationships/hyperlink" Target="consultantplus://offline/ref=A909487055890C0CDDA10C4CF4F5967F2A469209E3F7843F41202DCC9B2D280121417E674BCDFD68UAm7B" TargetMode="External"/><Relationship Id="rId95" Type="http://schemas.openxmlformats.org/officeDocument/2006/relationships/hyperlink" Target="consultantplus://offline/ref=A909487055890C0CDDA10C4CF4F5967F2A469209E3F7843F41202DCC9B2D280121417E674BCDFD68UAm7B" TargetMode="External"/><Relationship Id="rId96" Type="http://schemas.openxmlformats.org/officeDocument/2006/relationships/hyperlink" Target="consultantplus://offline/ref=A909487055890C0CDDA10C4CF4F5967F2A469209E3F7843F41202DCC9B2D280121417E674BCDFD68UAm0B" TargetMode="External"/><Relationship Id="rId97" Type="http://schemas.openxmlformats.org/officeDocument/2006/relationships/hyperlink" Target="consultantplus://offline/ref=A909487055890C0CDDA10C4CF4F5967F2A4F910CE7FB843F41202DCC9B2D280121417E674BCFF86AUAm3B" TargetMode="External"/><Relationship Id="rId98" Type="http://schemas.openxmlformats.org/officeDocument/2006/relationships/hyperlink" Target="consultantplus://offline/ref=A909487055890C0CDDA10C4CF4F5967F2A469209E3F7843F41202DCC9B2D280121417E674BCDFC6DUAm1B" TargetMode="External"/><Relationship Id="rId99" Type="http://schemas.openxmlformats.org/officeDocument/2006/relationships/hyperlink" Target="consultantplus://offline/ref=A909487055890C0CDDA10C4CF4F5967F2A469209E3F7843F41202DCC9B2D280121417E674BCDFC6BUAm0B" TargetMode="External"/><Relationship Id="rId100" Type="http://schemas.openxmlformats.org/officeDocument/2006/relationships/hyperlink" Target="consultantplus://offline/ref=A909487055890C0CDDA10C4CF4F5967F2A469209E3F7843F41202DCC9B2D280121417E674BCDFC6DUAm1B" TargetMode="External"/><Relationship Id="rId101" Type="http://schemas.openxmlformats.org/officeDocument/2006/relationships/hyperlink" Target="consultantplus://offline/ref=A909487055890C0CDDA10C4CF4F5967F2A469209E3F7843F41202DCC9B2D280121417E674BCDFC6BUAm3B" TargetMode="External"/><Relationship Id="rId102" Type="http://schemas.openxmlformats.org/officeDocument/2006/relationships/hyperlink" Target="consultantplus://offline/ref=7FE572C261E5348B88C604A24C8B9F4F5B481479EF15B48F361099E035E51DA3A1ABD56C94n6A9F" TargetMode="External"/><Relationship Id="rId103" Type="http://schemas.openxmlformats.org/officeDocument/2006/relationships/hyperlink" Target="consultantplus://offline/ref=7FE572C261E5348B88C604A24C8B9F4F5B481479EF15B48F361099E035E51DA3A1ABD56C94n6AAF" TargetMode="External"/><Relationship Id="rId104" Type="http://schemas.openxmlformats.org/officeDocument/2006/relationships/hyperlink" Target="consultantplus://offline/ref=7FE572C261E5348B88C604A24C8B9F4F5B431478EB1AB48F361099E035E51DA3A1ABD569956B8491nAA1F" TargetMode="External"/><Relationship Id="rId105" Type="http://schemas.openxmlformats.org/officeDocument/2006/relationships/hyperlink" Target="consultantplus://offline/ref=7FE572C261E5348B88C604A24C8B9F4F5B481479EF15B48F361099E035E51DA3A1ABD56C94n6AAF" TargetMode="External"/><Relationship Id="rId106" Type="http://schemas.openxmlformats.org/officeDocument/2006/relationships/hyperlink" Target="consultantplus://offline/ref=7FE572C261E5348B88C604A24C8B9F4F5B481479EF15B48F361099E035E51DA3A1ABD56C95n6A2F" TargetMode="External"/><Relationship Id="rId107" Type="http://schemas.openxmlformats.org/officeDocument/2006/relationships/hyperlink" Target="consultantplus://offline/ref=7FE572C261E5348B88C604A24C8B9F4F5B481479EF15B48F361099E035E51DA3A1ABD56C94n6AAF" TargetMode="External"/><Relationship Id="rId108" Type="http://schemas.openxmlformats.org/officeDocument/2006/relationships/hyperlink" Target="consultantplus://offline/ref=7FE572C261E5348B88C604A24C8B9F4F5B47167AE81BB48F361099E035E51DA3A1ABD569956B8591nAA5F" TargetMode="External"/><Relationship Id="rId109" Type="http://schemas.openxmlformats.org/officeDocument/2006/relationships/hyperlink" Target="consultantplus://offline/ref=7FE572C261E5348B88C604A24C8B9F4F5B47167AE81BB48F361099E035E51DA3A1ABD569956B8797nAA7F" TargetMode="External"/><Relationship Id="rId110" Type="http://schemas.openxmlformats.org/officeDocument/2006/relationships/hyperlink" Target="consultantplus://offline/ref=7FE572C261E5348B88C604A24C8B9F4F5B47167AE81BB48F361099E035E51DA3A1ABD569956A859FnAA4F" TargetMode="External"/><Relationship Id="rId111" Type="http://schemas.openxmlformats.org/officeDocument/2006/relationships/hyperlink" Target="consultantplus://offline/ref=7FE572C261E5348B88C604A24C8B9F4F5B47167AE81BB48F361099E035E51DA3A1ABD569956B8691nAA6F" TargetMode="External"/><Relationship Id="rId112" Type="http://schemas.openxmlformats.org/officeDocument/2006/relationships/hyperlink" Target="consultantplus://offline/ref=7FE572C261E5348B88C604A24C8B9F4F5B47167AE81BB48F361099E035nEA5F" TargetMode="External"/><Relationship Id="rId113" Type="http://schemas.openxmlformats.org/officeDocument/2006/relationships/hyperlink" Target="consultantplus://offline/ref=8D8D5D0D82FA27606E645E238DFDD240A4F85407A1E3A4DDCE9900E5E63D2F81B3595DBB543Cx6C" TargetMode="External"/><Relationship Id="rId114" Type="http://schemas.openxmlformats.org/officeDocument/2006/relationships/hyperlink" Target="consultantplus://offline/ref=8D8D5D0D82FA27606E645E238DFDD240A4F8520FA2E7A4DDCE9900E5E63D2F81B3595DB8573Cx3C" TargetMode="External"/><Relationship Id="rId115" Type="http://schemas.openxmlformats.org/officeDocument/2006/relationships/hyperlink" Target="consultantplus://offline/ref=BCD56790C05D8740458A97053D1BBA877B995A758D0912BCAF0A509B2C87A78D247C946F42B6E2D5o9bCD" TargetMode="External"/><Relationship Id="rId116" Type="http://schemas.openxmlformats.org/officeDocument/2006/relationships/hyperlink" Target="consultantplus://offline/ref=BCD56790C05D8740458A97053D1BBA877B995A758D0912BCAF0A509B2C87A78D247C946F42B6E5DAo9b9D" TargetMode="External"/><Relationship Id="rId117" Type="http://schemas.openxmlformats.org/officeDocument/2006/relationships/hyperlink" Target="consultantplus://offline/ref=BCD56790C05D8740458A97053D1BBA877B995A758D0912BCAF0A509B2C87A78D247C946F42B6E7DDo9bFD" TargetMode="External"/><Relationship Id="rId118" Type="http://schemas.openxmlformats.org/officeDocument/2006/relationships/hyperlink" Target="consultantplus://offline/ref=BCD56790C05D8740458A97053D1BBA877B995A758D0912BCAF0A509B2C87A78D247C946F42B3E3D4o9b5D" TargetMode="External"/><Relationship Id="rId119" Type="http://schemas.openxmlformats.org/officeDocument/2006/relationships/hyperlink" Target="consultantplus://offline/ref=BCD56790C05D8740458A97053D1BBA877B995A758D0912BCAF0A509B2C87A78D247C946F42B4E4D8o9bED" TargetMode="External"/><Relationship Id="rId120" Type="http://schemas.openxmlformats.org/officeDocument/2006/relationships/hyperlink" Target="consultantplus://offline/ref=A909487055890C0CDDA10C4CF4F5967F2A4F940FEAF6843F41202DCC9B2D280121417E674BCDF96EUAm9B" TargetMode="External"/><Relationship Id="rId121" Type="http://schemas.openxmlformats.org/officeDocument/2006/relationships/hyperlink" Target="consultantplus://offline/ref=A909487055890C0CDDA10C4CF4F5967F2A469209E3F7843F41202DCC9B2D280121417E674BCDFC66UAm2B" TargetMode="External"/><Relationship Id="rId122" Type="http://schemas.openxmlformats.org/officeDocument/2006/relationships/hyperlink" Target="https://gosfinansy.ru/group?groupId=285511&amp;locale=ru&amp;date=2024-01-01&amp;isStatic=false&amp;anchor=XA00MGG2OA&amp;pubAlias=mcfr-gf.plus" TargetMode="External"/><Relationship Id="rId123" Type="http://schemas.openxmlformats.org/officeDocument/2006/relationships/hyperlink" Target="https://gosfinansy.ru/group?groupId=58383459&amp;locale=ru&amp;date=2024-01-01&amp;isStatic=false&amp;anchor=dfasscfwtu&amp;pubAlias=mcfr-gf.plus" TargetMode="External"/><Relationship Id="rId124" Type="http://schemas.openxmlformats.org/officeDocument/2006/relationships/hyperlink" Target="https://gosfinansy.ru/group?groupId=285511&amp;locale=ru&amp;date=2024-01-01&amp;isStatic=false&amp;anchor=XA00M6M2MQ&amp;pubAlias=mcfr-gf.plus" TargetMode="External"/><Relationship Id="rId125" Type="http://schemas.openxmlformats.org/officeDocument/2006/relationships/hyperlink" Target="http://base.garant.ru/12117866/5ac206a89ea76855804609cd950fcaf7/" TargetMode="External"/><Relationship Id="rId126" Type="http://schemas.openxmlformats.org/officeDocument/2006/relationships/hyperlink" Target="consultantplus://offline/ref=9D8161AA42813FF2C5CEF20345109A18045E915A4D486592BF0D91A3DD55F1698951AD87C989255BD5FBE893C30799654393C4422B6702763792395C742FD69F8EDB4C43BB2402B727F23A4129D403E6C2A5E60AF36CdFRFM" TargetMode="External"/><Relationship Id="rId127" Type="http://schemas.openxmlformats.org/officeDocument/2006/relationships/hyperlink" Target="consultantplus://offline/ref=9D8161AA42813FF2C5CEF20345109A18045E915A4D486592BF0D91A3DD55F1698951AD9ADB9C5105D8F8E2CBCF04996C16CB9B1976300B7C60D57605366BDB9F8EDC4717E36B03EB62A329412FD400E4DDAFED57AA24E767ECd9R3M" TargetMode="External"/><Relationship Id="rId128" Type="http://schemas.openxmlformats.org/officeDocument/2006/relationships/hyperlink" Target="consultantplus://offline/ref=1D092DC6DCB38BFA337DCBE057AEDC1306B596E10F5103206296BA23DC9D8363F7EC31EE0BEE69D97FEEFCCEA9A23C8E6F34362BE135BEA2n3c3E" TargetMode="External"/><Relationship Id="rId129" Type="http://schemas.openxmlformats.org/officeDocument/2006/relationships/hyperlink" Target="consultantplus://offline/ref=1D092DC6DCB38BFA337DC8E957DA821E04BEC8E406570F7E3AC9E17E8B948934B0A368AC4FE36ADB7FE5A997E6A360CA3C273628E137BBBD38028An3c2E" TargetMode="External"/><Relationship Id="rId130" Type="http://schemas.openxmlformats.org/officeDocument/2006/relationships/hyperlink" Target="consultantplus://offline/ref=1D092DC6DCB38BFA337DC8E957DA821E04BEC8E40E570B773594EB76D2988B33BFFC7FAB06EF6BDB7FE4AA94B9A675DB642A3030FF32A0A13A03n8c2E" TargetMode="External"/><Relationship Id="rId131" Type="http://schemas.openxmlformats.org/officeDocument/2006/relationships/hyperlink" Target="http://legalacts.ru/doc/postanovlenie-goskomstata-rf-ot-18081998-n-88/" TargetMode="External"/><Relationship Id="rId132" Type="http://schemas.openxmlformats.org/officeDocument/2006/relationships/hyperlink" Target="http://legalacts.ru/doc/postanovlenie-goskomstata-rf-ot-18081998-n-88/" TargetMode="External"/><Relationship Id="rId133" Type="http://schemas.openxmlformats.org/officeDocument/2006/relationships/hyperlink" Target="https://gosfinansy.ru/group?groupId=66367135&amp;locale=ru&amp;date=2025-12-01&amp;isStatic=false&amp;anchor=XA00LUO2M6&amp;pubAlias=mcfr-gf.plus" TargetMode="External"/><Relationship Id="rId134" Type="http://schemas.openxmlformats.org/officeDocument/2006/relationships/hyperlink" Target="https://gosfinansy.ru/group?groupId=124650923&amp;locale=ru&amp;date=2026-01-01&amp;isStatic=false&amp;anchor=XA00MDM2NC&amp;pubAlias=mcfr-gf.plus" TargetMode="External"/><Relationship Id="rId135" Type="http://schemas.openxmlformats.org/officeDocument/2006/relationships/hyperlink" Target="https://gosfinansy.ru/group?groupId=127501728&amp;locale=ru&amp;date=2026-01-01&amp;isStatic=false&amp;anchor=XA00MDE2N6&amp;pubAlias=mcfr-gf.plus" TargetMode="External"/><Relationship Id="rId136" Type="http://schemas.openxmlformats.org/officeDocument/2006/relationships/hyperlink" Target="https://gosfinansy.ru/group?groupId=127501728&amp;locale=ru&amp;date=2026-01-01&amp;isStatic=false&amp;anchor=XA00ME02N9&amp;pubAlias=mcfr-gf.plus" TargetMode="External"/><Relationship Id="rId137" Type="http://schemas.openxmlformats.org/officeDocument/2006/relationships/hyperlink" Target="https://gosfinansy.ru/group?groupId=4592793&amp;locale=ru&amp;date=2026-01-01&amp;isStatic=false&amp;anchor=ZAP27243G6&amp;pubAlias=mcfr-gf.plus" TargetMode="External"/><Relationship Id="rId138" Type="http://schemas.openxmlformats.org/officeDocument/2006/relationships/hyperlink" Target="https://gosfinansy.ru/group?groupId=4592793&amp;locale=ru&amp;date=2026-01-01&amp;isStatic=false&amp;anchor=XA00MDQ2N6&amp;pubAlias=mcfr-gf.plus" TargetMode="External"/><Relationship Id="rId139" Type="http://schemas.openxmlformats.org/officeDocument/2006/relationships/hyperlink" Target="https://its.1c.ru/db/garant/content/405016717/hdoc/6000" TargetMode="External"/><Relationship Id="rId140" Type="http://schemas.openxmlformats.org/officeDocument/2006/relationships/hyperlink" Target="https://its.1c.ru/db/garant/content/70851956/hdoc/2337" TargetMode="External"/><Relationship Id="rId141" Type="http://schemas.openxmlformats.org/officeDocument/2006/relationships/hyperlink" Target="https://its.1c.ru/db/garant/content/405618939/hdoc" TargetMode="External"/><Relationship Id="rId142" Type="http://schemas.openxmlformats.org/officeDocument/2006/relationships/hyperlink" Target="https://its.1c.ru/db/garant/content/405618939/hdoc" TargetMode="External"/><Relationship Id="rId143" Type="http://schemas.openxmlformats.org/officeDocument/2006/relationships/hyperlink" Target="consultantplus://offline/ref=7FE572C261E5348B88C604A24C8B9F4F5B481479EF15B48F361099E035E51DA3A1ABD56C95n6A2F" TargetMode="External"/><Relationship Id="rId144" Type="http://schemas.openxmlformats.org/officeDocument/2006/relationships/hyperlink" Target="consultantplus://offline/ref=7FE572C261E5348B88C604A24C8B9F4F5B431478EB1AB48F361099E035E51DA3A1ABD569956B8496nAA5F" TargetMode="External"/><Relationship Id="rId145" Type="http://schemas.openxmlformats.org/officeDocument/2006/relationships/hyperlink" Target="https://gosfinansy.ru/group?groupId=1414636&amp;locale=ru&amp;date=2025-12-01&amp;isStatic=false&amp;pubAlias=mcfr-gf.plus" TargetMode="External"/><Relationship Id="rId146" Type="http://schemas.openxmlformats.org/officeDocument/2006/relationships/hyperlink" Target="https://www.audit-it.ru/terms/taxation/litsevoy_schet.html" TargetMode="External"/><Relationship Id="rId147" Type="http://schemas.openxmlformats.org/officeDocument/2006/relationships/hyperlink" Target="https://www.audit-it.ru/terms/accounting/debitorskaya_zadolzhennost.html" TargetMode="External"/><Relationship Id="rId148" Type="http://schemas.openxmlformats.org/officeDocument/2006/relationships/hyperlink" Target="https://www.audit-it.ru/terms/audit/mszou_3410.html" TargetMode="External"/><Relationship Id="rId149" Type="http://schemas.openxmlformats.org/officeDocument/2006/relationships/hyperlink" Target="https://www.audit-it.ru/gk/298.html" TargetMode="External"/><Relationship Id="rId150" Type="http://schemas.openxmlformats.org/officeDocument/2006/relationships/hyperlink" Target="consultantplus://offline/ref=5CC031933CCD85487B480EE6988BA4426D9BE39AF9B2CE7FB26CCD9DF2894DF8FA335E7179D59821MEtBF" TargetMode="External"/><Relationship Id="rId151" Type="http://schemas.openxmlformats.org/officeDocument/2006/relationships/hyperlink" Target="consultantplus://offline/ref=5CC031933CCD85487B480EE6988BA4426D9BE39EFBBECE7FB26CCD9DF2894DF8FA335E7179D59B2EMEt1F" TargetMode="External"/><Relationship Id="rId152" Type="http://schemas.openxmlformats.org/officeDocument/2006/relationships/hyperlink" Target="consultantplus://offline/ref=5CC031933CCD85487B480EE6988BA4426D9BE39EFBBECE7FB26CCD9DF2894DF8FA335E7270DDM9t3F" TargetMode="External"/><Relationship Id="rId153" Type="http://schemas.openxmlformats.org/officeDocument/2006/relationships/hyperlink" Target="consultantplus://offline/ref=5CC031933CCD85487B480EE6988BA4426D9BE39EFBBECE7FB26CCD9DF2894DF8FA335E737CDDM9tDF" TargetMode="External"/><Relationship Id="rId154" Type="http://schemas.openxmlformats.org/officeDocument/2006/relationships/hyperlink" Target="consultantplus://offline/ref=5CC031933CCD85487B480EE6988BA4426D9BE39EFBBECE7FB26CCD9DF2894DF8FA335E7179D59B2FMEtBF" TargetMode="External"/><Relationship Id="rId155" Type="http://schemas.openxmlformats.org/officeDocument/2006/relationships/hyperlink" Target="consultantplus://offline/ref=5CC031933CCD85487B480EE6988BA4426D9BE39EFBBECE7FB26CCD9DF2894DF8FA335E7179D59B21MEtEF" TargetMode="External"/><Relationship Id="rId156" Type="http://schemas.openxmlformats.org/officeDocument/2006/relationships/hyperlink" Target="consultantplus://offline/ref=7F830D5B8DED5ED3068373A7E10D3277A263A969FE3EB12793142CB0D33EFAB23BCA53910A9CD7DDZ2n7H" TargetMode="External"/><Relationship Id="rId157" Type="http://schemas.openxmlformats.org/officeDocument/2006/relationships/hyperlink" Target="consultantplus://offline/ref=7F830D5B8DED5ED3068373A7E10D3277A263AA6EFD3DB12793142CB0D33EFAB23BCA53910F95D4D5Z2n4H" TargetMode="External"/><Relationship Id="rId158" Type="http://schemas.openxmlformats.org/officeDocument/2006/relationships/hyperlink" Target="consultantplus://offline/ref=9D8161AA42813FF2C5CEF20345109A18045E915A4D486592BF0D91A3DD55F1698951AD87C989255BD5FBE092C10199654393C4422B6702763792395C742FD6988BDA4C4BBB23d1R3M" TargetMode="External"/><Relationship Id="rId159" Type="http://schemas.openxmlformats.org/officeDocument/2006/relationships/hyperlink" Target="consultantplus://offline/ref=9D8161AA42813FF2C5CEF20345109A18045E915A4D486592BF0D91A3DD55F1698951AD87C989255BD5FBE09DC40290654393C4422B6702763792395C702DD295D28D04d5R3M" TargetMode="External"/><Relationship Id="rId160" Type="http://schemas.openxmlformats.org/officeDocument/2006/relationships/hyperlink" Target="consultantplus://offline/ref=9D8161AA42813FF2C5CEF20345109A18045E915A4D486592BF0D91A3DD55F1698951AD87C989255BD5FBE09DC40290654393C4422B6702763792395C742FD79A8CD44C4BBB23d1R3M" TargetMode="External"/><Relationship Id="rId161" Type="http://schemas.openxmlformats.org/officeDocument/2006/relationships/hyperlink" Target="http://mobileonline.garant.ru/document?id=70851956&amp;amp;sub=2070" TargetMode="External"/><Relationship Id="rId162" Type="http://schemas.openxmlformats.org/officeDocument/2006/relationships/hyperlink" Target="http://mobileonline.garant.ru/document?id=79139&amp;amp;sub=0" TargetMode="External"/><Relationship Id="rId163" Type="http://schemas.openxmlformats.org/officeDocument/2006/relationships/hyperlink" Target="http://mobileonline.garant.ru/document?id=99315&amp;amp;sub=0" TargetMode="External"/><Relationship Id="rId164" Type="http://schemas.openxmlformats.org/officeDocument/2006/relationships/hyperlink" Target="https://www.audit-it.ru/terms/accounting/srok_poleznogo_ispolzovaniya.html" TargetMode="External"/><Relationship Id="rId165" Type="http://schemas.openxmlformats.org/officeDocument/2006/relationships/hyperlink" Target="https://www.audit-it.ru/terms/accounting/ostatochnaya_stoimost.html" TargetMode="External"/><Relationship Id="rId166" Type="http://schemas.openxmlformats.org/officeDocument/2006/relationships/hyperlink" Target="consultantplus://offline/ref=9D8161AA42813FF2C5CEF20345109A18045E915A4D486592BF0D91A3DD55F1698951AD87C989255BD5FBE09DC1029A654393C4422B6702763792395C742FD69E8EDC4717EA615CE677B5d6R0M" TargetMode="External"/><Relationship Id="rId167" Type="http://schemas.openxmlformats.org/officeDocument/2006/relationships/hyperlink" Target="http://www.gosfinansy.ru/" TargetMode="External"/><Relationship Id="rId168" Type="http://schemas.openxmlformats.org/officeDocument/2006/relationships/hyperlink" Target="http://www.gosfinansy.ru/" TargetMode="External"/><Relationship Id="rId169" Type="http://schemas.openxmlformats.org/officeDocument/2006/relationships/hyperlink" Target="http://www.gosfinansy.ru/" TargetMode="External"/><Relationship Id="rId170" Type="http://schemas.openxmlformats.org/officeDocument/2006/relationships/hyperlink" Target="https://gosfinansy.ru/" TargetMode="External"/><Relationship Id="rId171" Type="http://schemas.openxmlformats.org/officeDocument/2006/relationships/hyperlink" Target="https://gosfinansy.ru/" TargetMode="External"/><Relationship Id="rId172" Type="http://schemas.openxmlformats.org/officeDocument/2006/relationships/hyperlink" Target="https://gosfinansy.ru/" TargetMode="External"/><Relationship Id="rId173" Type="http://schemas.openxmlformats.org/officeDocument/2006/relationships/hyperlink" Target="https://gosfinansy.ru/" TargetMode="External"/><Relationship Id="rId174" Type="http://schemas.openxmlformats.org/officeDocument/2006/relationships/hyperlink" Target="https://gosfinansy.ru/" TargetMode="External"/><Relationship Id="rId175" Type="http://schemas.openxmlformats.org/officeDocument/2006/relationships/hyperlink" Target="https://gosfinansy.ru/" TargetMode="External"/><Relationship Id="rId176" Type="http://schemas.openxmlformats.org/officeDocument/2006/relationships/hyperlink" Target="https://gosfinansy.ru/" TargetMode="External"/><Relationship Id="rId177" Type="http://schemas.openxmlformats.org/officeDocument/2006/relationships/hyperlink" Target="https://gosfinansy.ru/" TargetMode="External"/><Relationship Id="rId178" Type="http://schemas.openxmlformats.org/officeDocument/2006/relationships/hyperlink" Target="https://gosfinansy.ru/" TargetMode="External"/><Relationship Id="rId179" Type="http://schemas.openxmlformats.org/officeDocument/2006/relationships/hyperlink" Target="https://gosfinansy.ru/" TargetMode="External"/><Relationship Id="rId180" Type="http://schemas.openxmlformats.org/officeDocument/2006/relationships/hyperlink" Target="https://gosfinansy.ru/" TargetMode="External"/><Relationship Id="rId181" Type="http://schemas.openxmlformats.org/officeDocument/2006/relationships/hyperlink" Target="https://gosfinansy.ru/" TargetMode="External"/><Relationship Id="rId182" Type="http://schemas.openxmlformats.org/officeDocument/2006/relationships/hyperlink" Target="https://gosfinansy.ru/" TargetMode="External"/><Relationship Id="rId183" Type="http://schemas.openxmlformats.org/officeDocument/2006/relationships/hyperlink" Target="https://gosfinansy.ru/" TargetMode="External"/><Relationship Id="rId184" Type="http://schemas.openxmlformats.org/officeDocument/2006/relationships/hyperlink" Target="https://gosfinansy.ru/" TargetMode="External"/><Relationship Id="rId185" Type="http://schemas.openxmlformats.org/officeDocument/2006/relationships/hyperlink" Target="https://gosfinansy.ru/" TargetMode="External"/><Relationship Id="rId186" Type="http://schemas.openxmlformats.org/officeDocument/2006/relationships/hyperlink" Target="https://gosfinansy.ru/" TargetMode="External"/><Relationship Id="rId187" Type="http://schemas.openxmlformats.org/officeDocument/2006/relationships/hyperlink" Target="https://gosfinansy.ru/" TargetMode="External"/><Relationship Id="rId188" Type="http://schemas.openxmlformats.org/officeDocument/2006/relationships/hyperlink" Target="https://gosfinansy.ru/" TargetMode="External"/><Relationship Id="rId189" Type="http://schemas.openxmlformats.org/officeDocument/2006/relationships/hyperlink" Target="https://gosfinansy.ru/" TargetMode="External"/><Relationship Id="rId190" Type="http://schemas.openxmlformats.org/officeDocument/2006/relationships/hyperlink" Target="https://gosfinansy.ru/" TargetMode="External"/><Relationship Id="rId191" Type="http://schemas.openxmlformats.org/officeDocument/2006/relationships/hyperlink" Target="https://gosfinansy.ru/group?groupId=42032067&amp;locale=ru&amp;date=2024-12-31&amp;isStatic=false&amp;anchor=XA00M262MM&amp;pubAlias=mcfr-gf.plus" TargetMode="External"/><Relationship Id="rId192" Type="http://schemas.openxmlformats.org/officeDocument/2006/relationships/hyperlink" Target="https://gosfinansy.ru/group?groupId=42032067&amp;locale=ru&amp;date=2024-12-31&amp;isStatic=false&amp;anchor=XA00M3A2MS&amp;pubAlias=mcfr-gf.plus" TargetMode="External"/><Relationship Id="rId193" Type="http://schemas.openxmlformats.org/officeDocument/2006/relationships/hyperlink" Target="https://gosfinansy.ru/group?groupId=61397114&amp;locale=ru&amp;date=2024-12-31&amp;isStatic=false&amp;anchor=ZAP2H9C3K2&amp;pubAlias=mcfr-gf.plus" TargetMode="External"/><Relationship Id="rId194" Type="http://schemas.openxmlformats.org/officeDocument/2006/relationships/hyperlink" Target="https://gosfinansy.ru/group?groupId=21994&amp;locale=ru&amp;date=2024-12-31&amp;isStatic=false&amp;anchor=XA00MAM2NB&amp;pubAlias=mcfr-gf.plus" TargetMode="External"/><Relationship Id="rId195" Type="http://schemas.openxmlformats.org/officeDocument/2006/relationships/hyperlink" Target="https://gosfinansy.ru/group?groupId=21994&amp;locale=ru&amp;date=2024-12-31&amp;isStatic=false&amp;anchor=XA00M7U2MN&amp;pubAlias=mcfr-gf.plus" TargetMode="External"/><Relationship Id="rId196" Type="http://schemas.openxmlformats.org/officeDocument/2006/relationships/hyperlink" Target="https://its.1c.ru/db/garant/content/404817355/hdoc/105335" TargetMode="External"/><Relationship Id="rId197" Type="http://schemas.openxmlformats.org/officeDocument/2006/relationships/hyperlink" Target="https://its.1c.ru/db/garant/content/404817355/hdoc/105336" TargetMode="External"/><Relationship Id="rId198" Type="http://schemas.openxmlformats.org/officeDocument/2006/relationships/hyperlink" Target="https://its.1c.ru/db/garant/content/71735192/hdoc/11096" TargetMode="External"/><Relationship Id="rId199" Type="http://schemas.openxmlformats.org/officeDocument/2006/relationships/hyperlink" Target="https://its.1c.ru/db/garant/content/70003036/hdoc/901" TargetMode="External"/><Relationship Id="rId200" Type="http://schemas.openxmlformats.org/officeDocument/2006/relationships/hyperlink" Target="https://its.1c.ru/db/garant/content/72179872/hdoc" TargetMode="External"/><Relationship Id="rId201" Type="http://schemas.openxmlformats.org/officeDocument/2006/relationships/hyperlink" Target="https://its.1c.ru/db/garant/content/74275044/hdoc/101500" TargetMode="External"/><Relationship Id="rId202" Type="http://schemas.openxmlformats.org/officeDocument/2006/relationships/hyperlink" Target="https://its.1c.ru/db/garant/content/74275044/hdoc/101500" TargetMode="External"/><Relationship Id="rId203" Type="http://schemas.openxmlformats.org/officeDocument/2006/relationships/hyperlink" Target="https://its.1c.ru/db/garant/content/74275044/hdoc" TargetMode="External"/><Relationship Id="rId204" Type="http://schemas.openxmlformats.org/officeDocument/2006/relationships/hyperlink" Target="https://its.1c.ru/db/garant/content/74275044/hdoc/101500" TargetMode="External"/><Relationship Id="rId205" Type="http://schemas.openxmlformats.org/officeDocument/2006/relationships/hyperlink" Target="https://its.1c.ru/db/garant/content/74275044/hdoc/101500" TargetMode="External"/><Relationship Id="rId206" Type="http://schemas.openxmlformats.org/officeDocument/2006/relationships/hyperlink" Target="https://its.1c.ru/db/garant/content/74275044/hdoc/102200" TargetMode="External"/><Relationship Id="rId207" Type="http://schemas.openxmlformats.org/officeDocument/2006/relationships/hyperlink" Target="https://its.1c.ru/db/garant/content/74275044/hdoc/102400" TargetMode="External"/><Relationship Id="rId208" Type="http://schemas.openxmlformats.org/officeDocument/2006/relationships/hyperlink" Target="https://its.1c.ru/db/garant/content/10800200/hdoc/22602" TargetMode="External"/><Relationship Id="rId209" Type="http://schemas.openxmlformats.org/officeDocument/2006/relationships/hyperlink" Target="https://its.1c.ru/db/garant/content/10800200/hdoc/20023" TargetMode="External"/><Relationship Id="rId210" Type="http://schemas.openxmlformats.org/officeDocument/2006/relationships/hyperlink" Target="https://its.1c.ru/db/garant/content/72206832/hdoc" TargetMode="External"/><Relationship Id="rId211" Type="http://schemas.openxmlformats.org/officeDocument/2006/relationships/hyperlink" Target="https://its.1c.ru/db/garant/content/72177836/hdoc" TargetMode="External"/><Relationship Id="rId212" Type="http://schemas.openxmlformats.org/officeDocument/2006/relationships/hyperlink" Target="https://its.1c.ru/db/garant/content/72167256/hdoc" TargetMode="External"/><Relationship Id="rId213" Type="http://schemas.openxmlformats.org/officeDocument/2006/relationships/hyperlink" Target="https://its.1c.ru/db/garant/content/72167254/hdoc" TargetMode="External"/><Relationship Id="rId214" Type="http://schemas.openxmlformats.org/officeDocument/2006/relationships/hyperlink" Target="https://its.1c.ru/db/garant/content/10800200/hdoc/2177" TargetMode="External"/><Relationship Id="rId215" Type="http://schemas.openxmlformats.org/officeDocument/2006/relationships/hyperlink" Target="https://its.1c.ru/db/garant/content/12021940/hdoc" TargetMode="External"/><Relationship Id="rId216" Type="http://schemas.openxmlformats.org/officeDocument/2006/relationships/hyperlink" Target="https://its.1c.ru/db/garant/content/12021940/hdoc" TargetMode="External"/><Relationship Id="rId217" Type="http://schemas.openxmlformats.org/officeDocument/2006/relationships/hyperlink" Target="https://its.1c.ru/db/garant/content/12021940/hdoc" TargetMode="External"/><Relationship Id="rId218" Type="http://schemas.openxmlformats.org/officeDocument/2006/relationships/hyperlink" Target="https://its.1c.ru/db/garant/content/10800200/hdoc/21728" TargetMode="External"/><Relationship Id="rId219" Type="http://schemas.openxmlformats.org/officeDocument/2006/relationships/hyperlink" Target="https://its.1c.ru/db/garant/content/10800200/hdoc/42011" TargetMode="External"/><Relationship Id="rId220" Type="http://schemas.openxmlformats.org/officeDocument/2006/relationships/hyperlink" Target="https://its.1c.ru/db/garant/content/10800200/hdoc/420111" TargetMode="External"/><Relationship Id="rId221" Type="http://schemas.openxmlformats.org/officeDocument/2006/relationships/hyperlink" Target="https://its.1c.ru/db/garant/content/72211516/hdoc" TargetMode="External"/><Relationship Id="rId222" Type="http://schemas.openxmlformats.org/officeDocument/2006/relationships/hyperlink" Target="http://asozd2.duma.gov.ru/main.nsf/%28SpravkaNew%29?OpenAgent&amp;RN=1040802-6&amp;02"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1B6E8-5472-4892-8E7C-FDABE671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168</cp:revision>
  <dcterms:created xsi:type="dcterms:W3CDTF">2019-12-21T17:17:00Z</dcterms:created>
  <dcterms:modified xsi:type="dcterms:W3CDTF">2025-12-24T13:21:10Z</dcterms:modified>
</cp:coreProperties>
</file>